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AA32" w14:textId="313FFC55" w:rsidR="006A5D21" w:rsidRPr="006A5D21" w:rsidRDefault="006A5D21" w:rsidP="006A5D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A5D21">
        <w:rPr>
          <w:rFonts w:ascii="Arial" w:hAnsi="Arial" w:cs="Arial"/>
          <w:b/>
          <w:bCs/>
          <w:i/>
          <w:iCs/>
          <w:sz w:val="20"/>
          <w:szCs w:val="20"/>
        </w:rPr>
        <w:t>Załącznik do Kwestionariusza osobowego kandydata na Wiceprezesa Zarządu ds. Zarządzania Zasobami Ludzkimi w Zarządzie spółki ENEA Operator sp. z o.o.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br/>
        <w:t>– Formularz samooceny Kandydata</w:t>
      </w:r>
    </w:p>
    <w:p w14:paraId="22A7B966" w14:textId="77777777" w:rsidR="006A5D21" w:rsidRDefault="006A5D21" w:rsidP="006A5D21">
      <w:pPr>
        <w:spacing w:before="120" w:after="120" w:line="240" w:lineRule="auto"/>
        <w:jc w:val="center"/>
        <w:rPr>
          <w:rFonts w:ascii="Arial" w:hAnsi="Arial"/>
          <w:b/>
          <w:sz w:val="20"/>
        </w:rPr>
      </w:pPr>
    </w:p>
    <w:p w14:paraId="2CC23707" w14:textId="77777777" w:rsidR="006A5D21" w:rsidRDefault="006A5D21" w:rsidP="006A5D21">
      <w:pPr>
        <w:spacing w:before="120" w:after="120" w:line="240" w:lineRule="auto"/>
        <w:jc w:val="center"/>
        <w:rPr>
          <w:rFonts w:ascii="Arial" w:hAnsi="Arial"/>
          <w:b/>
          <w:sz w:val="20"/>
        </w:rPr>
      </w:pPr>
    </w:p>
    <w:p w14:paraId="478B3E8A" w14:textId="178036C7" w:rsidR="006A5D21" w:rsidRPr="00D027D4" w:rsidRDefault="006A5D21" w:rsidP="006A5D21">
      <w:pPr>
        <w:spacing w:before="120" w:after="120" w:line="240" w:lineRule="auto"/>
        <w:jc w:val="center"/>
        <w:rPr>
          <w:rFonts w:ascii="Arial" w:hAnsi="Arial"/>
          <w:b/>
          <w:sz w:val="20"/>
        </w:rPr>
      </w:pPr>
      <w:r w:rsidRPr="00D027D4">
        <w:rPr>
          <w:rFonts w:ascii="Arial" w:hAnsi="Arial"/>
          <w:b/>
          <w:sz w:val="20"/>
        </w:rPr>
        <w:t>Instrukcja wypełniania Formularza Samooceny</w:t>
      </w:r>
    </w:p>
    <w:p w14:paraId="43EB1AB6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eastAsiaTheme="minorHAnsi" w:hAnsi="Arial"/>
          <w:sz w:val="20"/>
          <w:lang w:eastAsia="en-US"/>
        </w:rPr>
      </w:pPr>
      <w:r w:rsidRPr="00D027D4">
        <w:rPr>
          <w:rFonts w:ascii="Arial" w:eastAsiaTheme="minorHAnsi" w:hAnsi="Arial"/>
          <w:sz w:val="20"/>
          <w:lang w:eastAsia="en-US"/>
        </w:rPr>
        <w:t xml:space="preserve">Każdy kandydat do organu zarządczego wypełniający formularz we własnym zakresie, dokonując samooceny, określa, czy posiada daną kompetencję na podstawie wskazanych kryteriów i uzasadnia swoją decyzję na podstawie posiadanej wiedzy, umiejętności i doświadczenia zawodowego.  </w:t>
      </w:r>
    </w:p>
    <w:p w14:paraId="2D6C8525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W formularzu przyjęto dwie możliwe odpowiedzi dot. spełnienia wymogu: TAK/NIE. Stopień posiadania danej kompetencji nie podlega różnicowaniu wg. poziomu posiadania danej kompetencji.</w:t>
      </w:r>
    </w:p>
    <w:p w14:paraId="373CABCB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 xml:space="preserve">Zaznaczenie odpowiedzi „TAK” poprzez wstawienie znaku „x” w odpowiedniej kolumnie oznacza, że kandydat do organu zarządczego posiada </w:t>
      </w:r>
      <w:r w:rsidRPr="00D027D4">
        <w:rPr>
          <w:rFonts w:ascii="Arial" w:eastAsiaTheme="minorHAnsi" w:hAnsi="Arial"/>
          <w:sz w:val="20"/>
          <w:u w:val="single"/>
          <w:lang w:eastAsia="en-US"/>
        </w:rPr>
        <w:t xml:space="preserve">przynajmniej jedno z </w:t>
      </w:r>
      <w:bookmarkStart w:id="0" w:name="_Hlk215144389"/>
      <w:r w:rsidRPr="00D027D4">
        <w:rPr>
          <w:rFonts w:ascii="Arial" w:eastAsiaTheme="minorHAnsi" w:hAnsi="Arial"/>
          <w:sz w:val="20"/>
          <w:u w:val="single"/>
          <w:lang w:eastAsia="en-US"/>
        </w:rPr>
        <w:t>kryteriów</w:t>
      </w:r>
      <w:r w:rsidRPr="00D027D4">
        <w:rPr>
          <w:rFonts w:ascii="Arial" w:eastAsiaTheme="minorHAnsi" w:hAnsi="Arial"/>
          <w:sz w:val="20"/>
          <w:lang w:eastAsia="en-US"/>
        </w:rPr>
        <w:t xml:space="preserve"> wskazanych w ramach danej kompetencji </w:t>
      </w:r>
      <w:bookmarkEnd w:id="0"/>
      <w:r w:rsidRPr="00D027D4">
        <w:rPr>
          <w:rFonts w:ascii="Arial" w:eastAsiaTheme="minorHAnsi" w:hAnsi="Arial"/>
          <w:sz w:val="20"/>
          <w:lang w:eastAsia="en-US"/>
        </w:rPr>
        <w:t xml:space="preserve">– nie ma konieczności posiadania wszystkich kryteriów w ramach danej kompetencji. </w:t>
      </w:r>
    </w:p>
    <w:p w14:paraId="2D974BEF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Wskazanie spełniania odpowiedniego kryterium kompetencji następuje poprzez wstawienie znaku ”x” przy tym kryterium</w:t>
      </w:r>
    </w:p>
    <w:p w14:paraId="2048EAB7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 i dla kryteriów, które oznaczono znakiem „x”.</w:t>
      </w:r>
    </w:p>
    <w:p w14:paraId="28612E9F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eastAsiaTheme="minorHAnsi" w:hAnsi="Arial"/>
          <w:sz w:val="20"/>
          <w:lang w:eastAsia="en-US"/>
        </w:rPr>
      </w:pPr>
      <w:r w:rsidRPr="00D027D4">
        <w:rPr>
          <w:rFonts w:ascii="Arial" w:eastAsiaTheme="minorHAnsi" w:hAnsi="Arial"/>
          <w:sz w:val="20"/>
          <w:lang w:eastAsia="en-US"/>
        </w:rPr>
        <w:t>W przypadku, gdy w opisie kryterium w ramach danej kompetencji wymagane jest posiadanie doświadczenia oznacza to co najmniej 1 rok doświadczenia zawodowego w danym obszarze.</w:t>
      </w:r>
    </w:p>
    <w:p w14:paraId="33464FD2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Dodanie dodatkowych kryteriów w ramach opisu poszczególnych kompetencji, a także dodatkowych kompetencji poza wskazanymi w Formularzu Samooceny, nie jest możliwe.</w:t>
      </w:r>
    </w:p>
    <w:p w14:paraId="2B70FEC3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Spełnienie wymogu przez kandydata na członka organu zarządczego wskazywane jest w formie oświadczenia, przy czym, w miarę możliwości, dołączane są dokumenty</w:t>
      </w:r>
      <w:r w:rsidRPr="00D027D4">
        <w:rPr>
          <w:rFonts w:ascii="Arial" w:hAnsi="Arial"/>
          <w:sz w:val="20"/>
        </w:rPr>
        <w:t xml:space="preserve"> w postaci kopii poświadczonej za zgodność z oryginałem przez tego członka, potwierdzające</w:t>
      </w:r>
      <w:r w:rsidRPr="000F0B46">
        <w:rPr>
          <w:rFonts w:ascii="Arial" w:eastAsiaTheme="minorHAnsi" w:hAnsi="Arial"/>
          <w:sz w:val="20"/>
          <w:lang w:eastAsia="en-US"/>
        </w:rPr>
        <w:t xml:space="preserve"> </w:t>
      </w:r>
      <w:r w:rsidRPr="00D027D4">
        <w:rPr>
          <w:rFonts w:ascii="Arial" w:eastAsiaTheme="minorHAnsi" w:hAnsi="Arial"/>
          <w:sz w:val="20"/>
          <w:lang w:eastAsia="en-US"/>
        </w:rPr>
        <w:t>posiadanie danej kompetencji.</w:t>
      </w:r>
    </w:p>
    <w:p w14:paraId="28EA3FA8" w14:textId="77777777" w:rsidR="006A5D21" w:rsidRPr="00454AD0" w:rsidRDefault="006A5D21" w:rsidP="006A5D21">
      <w:pPr>
        <w:spacing w:before="120" w:after="120" w:line="240" w:lineRule="auto"/>
        <w:jc w:val="both"/>
        <w:rPr>
          <w:rFonts w:ascii="Arial" w:hAnsi="Arial"/>
          <w:b/>
          <w:szCs w:val="24"/>
        </w:rPr>
      </w:pPr>
      <w:bookmarkStart w:id="1" w:name="mip71668291"/>
      <w:bookmarkStart w:id="2" w:name="mip71668292"/>
      <w:bookmarkStart w:id="3" w:name="mip71668293"/>
      <w:bookmarkStart w:id="4" w:name="mip71668294"/>
      <w:bookmarkStart w:id="5" w:name="mip71668318"/>
      <w:bookmarkEnd w:id="1"/>
      <w:bookmarkEnd w:id="2"/>
      <w:bookmarkEnd w:id="3"/>
      <w:bookmarkEnd w:id="4"/>
      <w:bookmarkEnd w:id="5"/>
      <w:r w:rsidRPr="00454AD0">
        <w:rPr>
          <w:rFonts w:ascii="Arial" w:hAnsi="Arial"/>
          <w:b/>
          <w:szCs w:val="24"/>
        </w:rPr>
        <w:br w:type="page"/>
      </w:r>
    </w:p>
    <w:p w14:paraId="3D98C814" w14:textId="77777777" w:rsidR="006A5D21" w:rsidRPr="000F0B46" w:rsidRDefault="006A5D21" w:rsidP="006A5D21">
      <w:pPr>
        <w:keepNext/>
        <w:suppressAutoHyphens/>
        <w:spacing w:before="120" w:after="120" w:line="240" w:lineRule="auto"/>
        <w:jc w:val="center"/>
        <w:rPr>
          <w:rFonts w:ascii="Arial" w:eastAsia="Times New Roman" w:hAnsi="Arial"/>
          <w:b/>
          <w:bCs/>
          <w:caps/>
          <w:spacing w:val="54"/>
          <w:kern w:val="24"/>
          <w:sz w:val="20"/>
        </w:rPr>
      </w:pPr>
    </w:p>
    <w:p w14:paraId="29407C03" w14:textId="77777777" w:rsidR="006A5D21" w:rsidRPr="000F0B46" w:rsidRDefault="006A5D21" w:rsidP="006A5D21">
      <w:pPr>
        <w:keepNext/>
        <w:suppressAutoHyphens/>
        <w:spacing w:before="120" w:after="120" w:line="240" w:lineRule="auto"/>
        <w:jc w:val="center"/>
        <w:rPr>
          <w:rStyle w:val="IGindeksgrny"/>
          <w:rFonts w:ascii="Arial" w:hAnsi="Arial"/>
          <w:szCs w:val="18"/>
        </w:rPr>
      </w:pPr>
      <w:r w:rsidRPr="000F0B46">
        <w:rPr>
          <w:rFonts w:ascii="Arial" w:eastAsia="Times New Roman" w:hAnsi="Arial"/>
          <w:b/>
          <w:bCs/>
          <w:caps/>
          <w:spacing w:val="54"/>
          <w:kern w:val="24"/>
          <w:sz w:val="20"/>
        </w:rPr>
        <w:t>OŚWIADCZENIE</w:t>
      </w:r>
    </w:p>
    <w:p w14:paraId="29E24347" w14:textId="77777777" w:rsidR="006A5D21" w:rsidRPr="000F0B46" w:rsidRDefault="006A5D21" w:rsidP="006A5D21">
      <w:pPr>
        <w:suppressAutoHyphens/>
        <w:spacing w:before="120" w:after="120" w:line="240" w:lineRule="auto"/>
        <w:jc w:val="both"/>
        <w:rPr>
          <w:rFonts w:ascii="Arial" w:hAnsi="Arial"/>
          <w:szCs w:val="18"/>
          <w:vertAlign w:val="superscript"/>
        </w:rPr>
      </w:pPr>
      <w:r w:rsidRPr="000F0B46">
        <w:rPr>
          <w:rFonts w:ascii="Arial" w:hAnsi="Arial"/>
          <w:bCs/>
          <w:sz w:val="20"/>
        </w:rPr>
        <w:t xml:space="preserve">W związku z kandydowaniem do Zarządu w spółce </w:t>
      </w:r>
      <w:r w:rsidRPr="000F0B46">
        <w:rPr>
          <w:rFonts w:ascii="Arial" w:hAnsi="Arial"/>
          <w:bCs/>
          <w:iCs/>
          <w:sz w:val="20"/>
        </w:rPr>
        <w:t>ENEA Operator sp. z o.o. z siedzibą w Poznaniu</w:t>
      </w:r>
      <w:r w:rsidRPr="000F0B46">
        <w:rPr>
          <w:rFonts w:ascii="Arial" w:hAnsi="Arial"/>
          <w:sz w:val="20"/>
        </w:rPr>
        <w:t xml:space="preserve">, oświadczam, </w:t>
      </w:r>
      <w:r w:rsidRPr="000F0B46">
        <w:rPr>
          <w:rFonts w:ascii="Arial" w:hAnsi="Arial"/>
          <w:bCs/>
          <w:sz w:val="20"/>
        </w:rPr>
        <w:t xml:space="preserve">że podane poniżej informacje są pełne i zgodne ze stanem faktycznym: </w:t>
      </w:r>
    </w:p>
    <w:p w14:paraId="683BB981" w14:textId="77777777" w:rsidR="006A5D21" w:rsidRDefault="006A5D21" w:rsidP="006A5D21"/>
    <w:p w14:paraId="56488B57" w14:textId="77777777" w:rsidR="006A5D21" w:rsidRPr="000F0B46" w:rsidRDefault="006A5D21" w:rsidP="006A5D21">
      <w:pPr>
        <w:ind w:left="6096"/>
        <w:rPr>
          <w:rFonts w:ascii="Arial" w:hAnsi="Arial"/>
          <w:szCs w:val="18"/>
        </w:rPr>
      </w:pPr>
      <w:r w:rsidRPr="000F0B46">
        <w:rPr>
          <w:rFonts w:ascii="Arial" w:eastAsia="Times New Roman" w:hAnsi="Arial"/>
          <w:sz w:val="18"/>
          <w:szCs w:val="18"/>
        </w:rPr>
        <w:t>____________________</w:t>
      </w:r>
    </w:p>
    <w:p w14:paraId="38165DA6" w14:textId="77777777" w:rsidR="006A5D21" w:rsidRPr="000F0B46" w:rsidRDefault="006A5D21" w:rsidP="006A5D21">
      <w:pPr>
        <w:ind w:left="6804"/>
        <w:rPr>
          <w:rFonts w:ascii="Arial" w:hAnsi="Arial"/>
          <w:i/>
          <w:sz w:val="16"/>
          <w:szCs w:val="18"/>
        </w:rPr>
      </w:pPr>
      <w:r w:rsidRPr="000F0B46">
        <w:rPr>
          <w:rFonts w:ascii="Arial" w:hAnsi="Arial"/>
          <w:i/>
          <w:sz w:val="16"/>
          <w:szCs w:val="18"/>
        </w:rPr>
        <w:t>(podpis)</w:t>
      </w:r>
    </w:p>
    <w:p w14:paraId="4D13895D" w14:textId="77777777" w:rsidR="006A5D21" w:rsidRDefault="006A5D21" w:rsidP="006A5D21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856"/>
        <w:gridCol w:w="638"/>
        <w:gridCol w:w="639"/>
        <w:gridCol w:w="4111"/>
        <w:gridCol w:w="4111"/>
      </w:tblGrid>
      <w:tr w:rsidR="007044E4" w:rsidRPr="000F0B46" w14:paraId="1A9AF405" w14:textId="77777777" w:rsidTr="007044E4">
        <w:trPr>
          <w:tblHeader/>
        </w:trPr>
        <w:tc>
          <w:tcPr>
            <w:tcW w:w="561" w:type="dxa"/>
            <w:vMerge w:val="restart"/>
            <w:vAlign w:val="center"/>
          </w:tcPr>
          <w:p w14:paraId="7F6E43F0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br w:type="page"/>
              <w:t>Lp.</w:t>
            </w:r>
          </w:p>
        </w:tc>
        <w:tc>
          <w:tcPr>
            <w:tcW w:w="856" w:type="dxa"/>
            <w:vMerge w:val="restart"/>
            <w:vAlign w:val="center"/>
          </w:tcPr>
          <w:p w14:paraId="44314536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Nazwa kompetencji</w:t>
            </w:r>
            <w:r w:rsidRPr="000F0B4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1"/>
              <w:t>*</w:t>
            </w:r>
          </w:p>
        </w:tc>
        <w:tc>
          <w:tcPr>
            <w:tcW w:w="1277" w:type="dxa"/>
            <w:gridSpan w:val="2"/>
            <w:vAlign w:val="center"/>
          </w:tcPr>
          <w:p w14:paraId="313903F5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Samoocena</w:t>
            </w:r>
            <w:r w:rsidRPr="000F0B4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2"/>
              <w:t>**</w:t>
            </w:r>
          </w:p>
        </w:tc>
        <w:tc>
          <w:tcPr>
            <w:tcW w:w="4111" w:type="dxa"/>
            <w:vMerge w:val="restart"/>
            <w:vAlign w:val="center"/>
          </w:tcPr>
          <w:p w14:paraId="73599196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Kryteria kompetencji</w:t>
            </w:r>
          </w:p>
        </w:tc>
        <w:tc>
          <w:tcPr>
            <w:tcW w:w="4111" w:type="dxa"/>
            <w:vMerge w:val="restart"/>
            <w:vAlign w:val="center"/>
          </w:tcPr>
          <w:p w14:paraId="4E33218D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Uzasadnienie</w:t>
            </w:r>
          </w:p>
        </w:tc>
      </w:tr>
      <w:tr w:rsidR="007044E4" w:rsidRPr="00454AD0" w14:paraId="0C2B66C4" w14:textId="77777777" w:rsidTr="007044E4">
        <w:trPr>
          <w:tblHeader/>
        </w:trPr>
        <w:tc>
          <w:tcPr>
            <w:tcW w:w="561" w:type="dxa"/>
            <w:vMerge/>
          </w:tcPr>
          <w:p w14:paraId="45901678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3BACB57" w14:textId="77777777" w:rsidR="007044E4" w:rsidRPr="000F0B46" w:rsidRDefault="007044E4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7017A8F6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TAK</w:t>
            </w:r>
          </w:p>
        </w:tc>
        <w:tc>
          <w:tcPr>
            <w:tcW w:w="639" w:type="dxa"/>
            <w:vAlign w:val="center"/>
          </w:tcPr>
          <w:p w14:paraId="56B9D5D5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NIE</w:t>
            </w:r>
          </w:p>
        </w:tc>
        <w:tc>
          <w:tcPr>
            <w:tcW w:w="4111" w:type="dxa"/>
            <w:vMerge/>
            <w:vAlign w:val="center"/>
          </w:tcPr>
          <w:p w14:paraId="324D3EF2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58749956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="007044E4" w:rsidRPr="00454AD0" w14:paraId="12D9AA47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78121D9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A06AA2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Zarządzanie ogólne</w:t>
            </w:r>
          </w:p>
        </w:tc>
        <w:tc>
          <w:tcPr>
            <w:tcW w:w="638" w:type="dxa"/>
            <w:vMerge w:val="restart"/>
            <w:vAlign w:val="center"/>
          </w:tcPr>
          <w:p w14:paraId="1CBBB60D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6843D68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D8AEA85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systemu zarządzania, tj. procesu, metod i procedur zarządczych, w zakresie umożliwiającym nadzór nad działaniem spółki, w tym w zakresie zarządzania złożonymi organizacjami</w:t>
            </w:r>
          </w:p>
        </w:tc>
        <w:tc>
          <w:tcPr>
            <w:tcW w:w="4111" w:type="dxa"/>
          </w:tcPr>
          <w:p w14:paraId="2553972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B175B42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3661EB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FB6144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4735871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B8B80B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1D71CF7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systemów zarządzania wynikami organizacyjnymi oraz monitorowania efektywności operacyjnej i strategicznej spółki</w:t>
            </w:r>
          </w:p>
        </w:tc>
        <w:tc>
          <w:tcPr>
            <w:tcW w:w="4111" w:type="dxa"/>
          </w:tcPr>
          <w:p w14:paraId="147F1A0F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2A18F31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7A14DA7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D0D682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5660D20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B65D25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C43739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zarządzaniu, w szczególności podobnymi organizacjami i w odpowiednich modelach biznesowych</w:t>
            </w:r>
            <w:r>
              <w:rPr>
                <w:rFonts w:ascii="Arial" w:hAnsi="Arial"/>
                <w:sz w:val="16"/>
                <w:szCs w:val="16"/>
              </w:rPr>
              <w:t xml:space="preserve"> (w tym doświadczenie w pełnieniu funkcji członka zarządu)</w:t>
            </w:r>
          </w:p>
        </w:tc>
        <w:tc>
          <w:tcPr>
            <w:tcW w:w="4111" w:type="dxa"/>
          </w:tcPr>
          <w:p w14:paraId="72B5C70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0624EC7A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AFF2C6F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A586BC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D2C6A4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BF5A7E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7A36B2F6" w14:textId="4F1458C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kierowaniu pracami rady nadzorczej (przewodniczący,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F0B46">
              <w:rPr>
                <w:rFonts w:ascii="Arial" w:hAnsi="Arial"/>
                <w:sz w:val="16"/>
                <w:szCs w:val="16"/>
              </w:rPr>
              <w:t>wiceprzewodniczący), komitetami rady nadzorczej lub w organizacjach o podobnym charakterze</w:t>
            </w:r>
          </w:p>
        </w:tc>
        <w:tc>
          <w:tcPr>
            <w:tcW w:w="4111" w:type="dxa"/>
          </w:tcPr>
          <w:p w14:paraId="1F7C7F1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137D0C8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5190CA9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AB95E5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Ryzyko/</w:t>
            </w:r>
          </w:p>
          <w:p w14:paraId="74644A9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Audyt wewnętrzny</w:t>
            </w:r>
          </w:p>
        </w:tc>
        <w:tc>
          <w:tcPr>
            <w:tcW w:w="638" w:type="dxa"/>
            <w:vMerge w:val="restart"/>
            <w:vAlign w:val="center"/>
          </w:tcPr>
          <w:p w14:paraId="468ED57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70A099E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C3E6640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Znajomość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występujących w sektorze działalności, w którym działa spółka</w:t>
            </w:r>
          </w:p>
        </w:tc>
        <w:tc>
          <w:tcPr>
            <w:tcW w:w="4111" w:type="dxa"/>
          </w:tcPr>
          <w:p w14:paraId="60E58BF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8075EFC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551762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12D91E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C4404F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87E753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6633C0F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procesu zarządzania ryzykiem – identyfikacja, pomiar i ocena, kontrola, monitorowanie, raportowanie i minimalizacja istotnych rodzajów ryzyka dotyczącego danej spółki, strategie ograniczania ryzyka</w:t>
            </w:r>
          </w:p>
        </w:tc>
        <w:tc>
          <w:tcPr>
            <w:tcW w:w="4111" w:type="dxa"/>
          </w:tcPr>
          <w:p w14:paraId="4803E224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F70B47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DD3D69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2DB5D88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49FF09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6DE987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48B05FC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Doświadczenie w nadzorze i w zarządzaniu ryzykiem operacyjnym, regulacyjnym i strategicznym, projektowym, kredytowym, rynkowym,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reputacyjnym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>, cybernetycznym itp.</w:t>
            </w:r>
          </w:p>
        </w:tc>
        <w:tc>
          <w:tcPr>
            <w:tcW w:w="4111" w:type="dxa"/>
          </w:tcPr>
          <w:p w14:paraId="247173B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DB3745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1C7ADD8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464F9E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0D4FDB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616690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4C78AE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 w zakresie audytu wewnętrznego – rozumienie zasad i standardów funkcjonowania systemu audytu i kontroli wewnętrznej</w:t>
            </w:r>
          </w:p>
        </w:tc>
        <w:tc>
          <w:tcPr>
            <w:tcW w:w="4111" w:type="dxa"/>
          </w:tcPr>
          <w:p w14:paraId="3627BE11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9C94033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5882B8C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9F739E1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0C743E3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2827BEC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2D8E75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audycie wewnętrznym</w:t>
            </w:r>
          </w:p>
        </w:tc>
        <w:tc>
          <w:tcPr>
            <w:tcW w:w="4111" w:type="dxa"/>
          </w:tcPr>
          <w:p w14:paraId="162F25C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3152F36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8B0B68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E561B67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865FC2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B877E2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7FF35B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obowiązujących standardów i zasad audytu wewnętrznego (w tym Globalnych Standardów Audytu Wewnętrznego)</w:t>
            </w:r>
          </w:p>
        </w:tc>
        <w:tc>
          <w:tcPr>
            <w:tcW w:w="4111" w:type="dxa"/>
          </w:tcPr>
          <w:p w14:paraId="64BBC8D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9DC1CC8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2EC0E03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8658CC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Finanse/ Rachunkowość</w:t>
            </w:r>
          </w:p>
        </w:tc>
        <w:tc>
          <w:tcPr>
            <w:tcW w:w="638" w:type="dxa"/>
            <w:vMerge w:val="restart"/>
            <w:vAlign w:val="center"/>
          </w:tcPr>
          <w:p w14:paraId="2AD63AA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779517B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DBCD6A0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zasad księgowości, standardów rachunkowości finansowej i zarządczej oraz innych obowiązków sprawozdawczych</w:t>
            </w:r>
          </w:p>
        </w:tc>
        <w:tc>
          <w:tcPr>
            <w:tcW w:w="4111" w:type="dxa"/>
          </w:tcPr>
          <w:p w14:paraId="408282A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5B5ADCA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C49211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C88240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DDC3B13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34D329C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3F5DA02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zakresie wykonywania/ nadzorowania/ przeprowadzania transakcji finansowych, mających na celu wzrost wydajności i efektywności usług, analiz rentowności przedsiębiorstw</w:t>
            </w:r>
          </w:p>
        </w:tc>
        <w:tc>
          <w:tcPr>
            <w:tcW w:w="4111" w:type="dxa"/>
          </w:tcPr>
          <w:p w14:paraId="29B9531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541485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5D8F1B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EBD5FA1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520A8A2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9625B1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D4CB32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Umiejętność/doświadczenie w interpretacji danych finansowych i rachunkowych oraz przeprowadzenia analizy na podstawie przedstawionych danych i wyciągania wniosków niezbędnych do wykonywania funkcji zarządczych </w:t>
            </w:r>
            <w:r w:rsidRPr="000F0B46">
              <w:rPr>
                <w:rFonts w:ascii="Arial" w:hAnsi="Arial"/>
                <w:sz w:val="16"/>
                <w:szCs w:val="16"/>
              </w:rPr>
              <w:br/>
              <w:t>w podmiocie, z jednoczesnym uwzględnieniem sytuacji rynkowej</w:t>
            </w:r>
          </w:p>
        </w:tc>
        <w:tc>
          <w:tcPr>
            <w:tcW w:w="4111" w:type="dxa"/>
          </w:tcPr>
          <w:p w14:paraId="1280E0E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74540A6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4825CC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82DDFE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2F4C305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2EA5F9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4614C3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Wiedza w zakresie analizy makroekonomicznej (polityki monetarnej i fiskalnej, inflacji, stóp procentowych </w:t>
            </w:r>
            <w:r w:rsidRPr="000F0B46">
              <w:rPr>
                <w:rFonts w:ascii="Arial" w:hAnsi="Arial"/>
                <w:sz w:val="16"/>
                <w:szCs w:val="16"/>
              </w:rPr>
              <w:br/>
              <w:t>i wskaźników ekonomicznych) i umiejętność wykorzystywania tej wiedzy w celu planowania finansowego</w:t>
            </w:r>
          </w:p>
        </w:tc>
        <w:tc>
          <w:tcPr>
            <w:tcW w:w="4111" w:type="dxa"/>
          </w:tcPr>
          <w:p w14:paraId="23B4B9B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9BFB257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6CE0FB9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A3E09D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090D657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1F940B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234B42D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jako sporządzający sprawozdania spółki publicznej</w:t>
            </w:r>
          </w:p>
        </w:tc>
        <w:tc>
          <w:tcPr>
            <w:tcW w:w="4111" w:type="dxa"/>
          </w:tcPr>
          <w:p w14:paraId="2AF0FA51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FFF6DAA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A29A74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B03D378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CD479A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1E4C24C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A2BE512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rynków finansowych i instrumentów finansowania</w:t>
            </w:r>
          </w:p>
        </w:tc>
        <w:tc>
          <w:tcPr>
            <w:tcW w:w="4111" w:type="dxa"/>
          </w:tcPr>
          <w:p w14:paraId="30FFCA44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C60D5B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51F003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158995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F00A55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06D477C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004513C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</w:t>
            </w:r>
          </w:p>
        </w:tc>
        <w:tc>
          <w:tcPr>
            <w:tcW w:w="4111" w:type="dxa"/>
          </w:tcPr>
          <w:p w14:paraId="60AD1DE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2FB617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59F4EE6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469F1F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0F73FB0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F71154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04A1C4F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06" w:hanging="357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Doświadczenie/wiedza z zakresu zagadnień podatkowych potwierdzone posiadaniem tytułu biegłego rewidenta, doradcy podatkowego lub analogicznym uznanym certyfikatem międzynarodowym, tytułem naukowym z dziedziny prawa podatkowego, rachunkowości lub rewizji finansowej</w:t>
            </w:r>
          </w:p>
        </w:tc>
        <w:tc>
          <w:tcPr>
            <w:tcW w:w="4111" w:type="dxa"/>
          </w:tcPr>
          <w:p w14:paraId="162CE28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957B70A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0D6AE7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6F06A8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0332EE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69A614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B92BE14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jako dyrektor finansowy</w:t>
            </w:r>
          </w:p>
        </w:tc>
        <w:tc>
          <w:tcPr>
            <w:tcW w:w="4111" w:type="dxa"/>
          </w:tcPr>
          <w:p w14:paraId="5792E49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C2C1AE4" w14:textId="77777777" w:rsidTr="007044E4">
        <w:trPr>
          <w:trHeight w:val="566"/>
        </w:trPr>
        <w:tc>
          <w:tcPr>
            <w:tcW w:w="561" w:type="dxa"/>
            <w:vMerge w:val="restart"/>
            <w:vAlign w:val="center"/>
          </w:tcPr>
          <w:p w14:paraId="7515DA17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25C8DE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Znajomość branży</w:t>
            </w:r>
          </w:p>
        </w:tc>
        <w:tc>
          <w:tcPr>
            <w:tcW w:w="638" w:type="dxa"/>
            <w:vMerge w:val="restart"/>
            <w:vAlign w:val="center"/>
          </w:tcPr>
          <w:p w14:paraId="13BDBAC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70B2490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2A8F70D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rynku (np. finansowy/energetyczny, itp.) ze szczególnym uwzględnieniem sektora, w którym działa podmiot oraz ze szczególnym uwzględnieniem znajomości rynku polskiego, w tym poprzez praktyczne umiejętności w działalności w podmiotach funkcjonujących na rynku lub w branżach właściwych dla spółki</w:t>
            </w:r>
          </w:p>
        </w:tc>
        <w:tc>
          <w:tcPr>
            <w:tcW w:w="4111" w:type="dxa"/>
          </w:tcPr>
          <w:p w14:paraId="271A6F4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1FF4D29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03105F5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627580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4E68542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1370CCE3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970D1D7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obszarów działalności spółki</w:t>
            </w:r>
          </w:p>
        </w:tc>
        <w:tc>
          <w:tcPr>
            <w:tcW w:w="4111" w:type="dxa"/>
          </w:tcPr>
          <w:p w14:paraId="282F19D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BB62C71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A3FE1A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FBFBF1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A13D5BD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5FB869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D67C512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branży jako przedsiębiorca (zróżnicowanie ze względu na sektor działalności)</w:t>
            </w:r>
          </w:p>
        </w:tc>
        <w:tc>
          <w:tcPr>
            <w:tcW w:w="4111" w:type="dxa"/>
          </w:tcPr>
          <w:p w14:paraId="0100187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B975A4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6D3EE4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B67F4BA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3E24577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133D410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FF4BBF4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wielu regionach geograficznych (krajowe/globalne), z wieloma interesariuszami (polskimi i międzynarodowymi)</w:t>
            </w:r>
          </w:p>
        </w:tc>
        <w:tc>
          <w:tcPr>
            <w:tcW w:w="4111" w:type="dxa"/>
          </w:tcPr>
          <w:p w14:paraId="5ADB56A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7B0A4C4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86EE59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16B2B4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0768E11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D90316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7FC53AE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pracach zarządu spółki z branży</w:t>
            </w:r>
          </w:p>
        </w:tc>
        <w:tc>
          <w:tcPr>
            <w:tcW w:w="4111" w:type="dxa"/>
          </w:tcPr>
          <w:p w14:paraId="4C710A9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670225D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3EADBF7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2A97A81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Fuzje i przejęcia/ restrukturyzacja</w:t>
            </w:r>
          </w:p>
        </w:tc>
        <w:tc>
          <w:tcPr>
            <w:tcW w:w="638" w:type="dxa"/>
            <w:vMerge w:val="restart"/>
            <w:vAlign w:val="center"/>
          </w:tcPr>
          <w:p w14:paraId="1717CB4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06DF201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8DFDBE4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Znajomość/doświadczenie w transakcjach fuzji i przejęć, w tym wyceny przedsiębiorstwa</w:t>
            </w:r>
          </w:p>
        </w:tc>
        <w:tc>
          <w:tcPr>
            <w:tcW w:w="4111" w:type="dxa"/>
          </w:tcPr>
          <w:p w14:paraId="7F038E1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47E5DCC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56E3213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27E86E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B0B690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FC7E73C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2FED88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procesów restrukturyzacji, zasad realizacji programów naprawczych</w:t>
            </w:r>
          </w:p>
        </w:tc>
        <w:tc>
          <w:tcPr>
            <w:tcW w:w="4111" w:type="dxa"/>
          </w:tcPr>
          <w:p w14:paraId="65C5133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CB3971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0EE145E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342C2B8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33501F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0398EA4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1C5F4F5A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zasad w zakresie strukturyzacji i doświadczenie w negocjacji długoterminowego finansowania</w:t>
            </w:r>
          </w:p>
        </w:tc>
        <w:tc>
          <w:tcPr>
            <w:tcW w:w="4111" w:type="dxa"/>
          </w:tcPr>
          <w:p w14:paraId="0F73E8B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5BF1373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0B8025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E3E3A8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4589AC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363755D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3E592EC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Wiedza/doświadczenie w budowaniu relacji z instytucjami finansowymi i z inwestorami, budowanie zaufania do wyników i strategii banku</w:t>
            </w:r>
          </w:p>
        </w:tc>
        <w:tc>
          <w:tcPr>
            <w:tcW w:w="4111" w:type="dxa"/>
          </w:tcPr>
          <w:p w14:paraId="19420B7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B24EFD8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5E59EB3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AA2291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A0E944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1C5BEBA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D6BF016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 na temat struktury kapitału oraz zarządzania długiem</w:t>
            </w:r>
          </w:p>
        </w:tc>
        <w:tc>
          <w:tcPr>
            <w:tcW w:w="4111" w:type="dxa"/>
          </w:tcPr>
          <w:p w14:paraId="00E638FD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8EC5768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7311F23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285BE3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FDE6BC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02DA063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12E348C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podejmowaniu decyzji dotyczących strategicznych fuzji, przejęć i sprzedaży</w:t>
            </w:r>
          </w:p>
        </w:tc>
        <w:tc>
          <w:tcPr>
            <w:tcW w:w="4111" w:type="dxa"/>
          </w:tcPr>
          <w:p w14:paraId="64A27EE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84B87CC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DE20D8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42E626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281687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0990E09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1605C2E6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Doświadczenie w nadzorze nad procesem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due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dilligence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(finansowym, prawnym, operacyjnym) oraz identyfikacja </w:t>
            </w:r>
            <w:r w:rsidRPr="000F0B46">
              <w:rPr>
                <w:rFonts w:ascii="Arial" w:hAnsi="Arial"/>
                <w:sz w:val="16"/>
                <w:szCs w:val="16"/>
              </w:rPr>
              <w:br/>
              <w:t xml:space="preserve">i ocena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transakcyjnych.</w:t>
            </w:r>
          </w:p>
        </w:tc>
        <w:tc>
          <w:tcPr>
            <w:tcW w:w="4111" w:type="dxa"/>
          </w:tcPr>
          <w:p w14:paraId="7612BF8D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34112E2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14A5757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2A979C8A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Środowisko prawne i regulacyjne</w:t>
            </w:r>
          </w:p>
        </w:tc>
        <w:tc>
          <w:tcPr>
            <w:tcW w:w="638" w:type="dxa"/>
            <w:vMerge w:val="restart"/>
            <w:vAlign w:val="center"/>
          </w:tcPr>
          <w:p w14:paraId="155D12D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Align w:val="center"/>
          </w:tcPr>
          <w:p w14:paraId="2EA9224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9955CB5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przepisów prawa, rekomendacji organów nadzoru i kodeksów dobrych praktyk regulujących działalność w sektorze właściwym dla spółki</w:t>
            </w:r>
          </w:p>
        </w:tc>
        <w:tc>
          <w:tcPr>
            <w:tcW w:w="4111" w:type="dxa"/>
          </w:tcPr>
          <w:p w14:paraId="62124DD7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0245B1C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27E69E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6B0A74A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20EB7D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29AEC96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170832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przepisów z zakresu prawa gospodarczego, w szczególności prawa spółek, prawa rynku kapitałowego</w:t>
            </w:r>
          </w:p>
        </w:tc>
        <w:tc>
          <w:tcPr>
            <w:tcW w:w="4111" w:type="dxa"/>
          </w:tcPr>
          <w:p w14:paraId="44634A4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FE8AE4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7DC7FD3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C49073B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8A758C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7046A0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F649C29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przepisów ładu korporacyjnego, przepisów z zakresu prawa pracy</w:t>
            </w:r>
          </w:p>
        </w:tc>
        <w:tc>
          <w:tcPr>
            <w:tcW w:w="4111" w:type="dxa"/>
          </w:tcPr>
          <w:p w14:paraId="41C78FE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22148E8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C7251A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B248A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3A9B2815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D5D848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7B2BD4F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Umiejętność analizy regulacji krajowych oraz międzynarodowych w sektorze, w którym funkcjonuje spółka i ocenie ich wpływu na bieżącą i planowaną działalność spółki</w:t>
            </w:r>
          </w:p>
        </w:tc>
        <w:tc>
          <w:tcPr>
            <w:tcW w:w="4111" w:type="dxa"/>
          </w:tcPr>
          <w:p w14:paraId="5F15606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663F97C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1F6CA2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3B69DF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FD6545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C6D3D2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5CFF4F0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ustawy – Kodeks spółek handlowych</w:t>
            </w:r>
          </w:p>
        </w:tc>
        <w:tc>
          <w:tcPr>
            <w:tcW w:w="4111" w:type="dxa"/>
          </w:tcPr>
          <w:p w14:paraId="15F440B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AAAB6F2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5466E2B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A134F36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1D272D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18D03C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9D73A1E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przepisów dotyczących obowiązków informacyjnych spółek</w:t>
            </w:r>
          </w:p>
        </w:tc>
        <w:tc>
          <w:tcPr>
            <w:tcW w:w="4111" w:type="dxa"/>
          </w:tcPr>
          <w:p w14:paraId="10DD73A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B84991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2391D4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424416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DEE9AE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45B9ABD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7F025728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zagadnień z zakresu specyfiki wymagań ochrony środowiska dla inwestycji mogących znacząco oddziaływać na środowisko</w:t>
            </w:r>
          </w:p>
        </w:tc>
        <w:tc>
          <w:tcPr>
            <w:tcW w:w="4111" w:type="dxa"/>
          </w:tcPr>
          <w:p w14:paraId="17D683A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2BF1184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8F307B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E7CB07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008A4755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3DF3EA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6735E0B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 z zakresu przeciwdziałania konfliktom interesu</w:t>
            </w:r>
          </w:p>
        </w:tc>
        <w:tc>
          <w:tcPr>
            <w:tcW w:w="4111" w:type="dxa"/>
          </w:tcPr>
          <w:p w14:paraId="02EB94F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28CE3C7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70FAE8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FA6422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3844FAA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4951D29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30965A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zagadnień związanych z przeciwdziałaniem nieprawidłowościom oraz ochroną sygnalistów</w:t>
            </w:r>
          </w:p>
        </w:tc>
        <w:tc>
          <w:tcPr>
            <w:tcW w:w="4111" w:type="dxa"/>
          </w:tcPr>
          <w:p w14:paraId="7A8D1C8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4AA7CED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20B16B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72767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483892B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3D61799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F83043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nadzorze nad systemem zarządzania zgodnością (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compliance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), w tym w zakresie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prawnych, etycznych, regulacyjnych i zapewnianiu zgodności z wymogami regulacyjnymi</w:t>
            </w:r>
          </w:p>
        </w:tc>
        <w:tc>
          <w:tcPr>
            <w:tcW w:w="4111" w:type="dxa"/>
          </w:tcPr>
          <w:p w14:paraId="4045110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6FFA4EE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0B876BF7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5458A5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37DA155C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447242C3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E781298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przepisów z zakresu zarządzania mieniem państwowym oraz zasad wynagradzania członków organów spółek z udziałem Skarbu Państwa</w:t>
            </w:r>
          </w:p>
        </w:tc>
        <w:tc>
          <w:tcPr>
            <w:tcW w:w="4111" w:type="dxa"/>
          </w:tcPr>
          <w:p w14:paraId="0F6E56A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C680601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68670AE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54198ACB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Marketing/ Sprzedaż</w:t>
            </w:r>
          </w:p>
        </w:tc>
        <w:tc>
          <w:tcPr>
            <w:tcW w:w="638" w:type="dxa"/>
            <w:vMerge w:val="restart"/>
            <w:vAlign w:val="center"/>
          </w:tcPr>
          <w:p w14:paraId="72EE6FE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4047C8C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1CEF8997" w14:textId="67E4261B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Wiedza/doświadczenie w zakresie zasad marketingu i kształtowania wizerunku pracodawcy/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F0B46">
              <w:rPr>
                <w:rFonts w:ascii="Arial" w:hAnsi="Arial"/>
                <w:sz w:val="16"/>
                <w:szCs w:val="16"/>
              </w:rPr>
              <w:t>marki</w:t>
            </w:r>
          </w:p>
        </w:tc>
        <w:tc>
          <w:tcPr>
            <w:tcW w:w="4111" w:type="dxa"/>
          </w:tcPr>
          <w:p w14:paraId="2C7E17E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8762C4D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DBB55B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6D32E8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EADF3D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26FB14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1EFEF18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 w zakresie tworzenia strategii sprzedażowych oraz pozyskiwania, obsługi, utrzymania i lojalności klientów</w:t>
            </w:r>
          </w:p>
        </w:tc>
        <w:tc>
          <w:tcPr>
            <w:tcW w:w="4111" w:type="dxa"/>
          </w:tcPr>
          <w:p w14:paraId="2CB4358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82A129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088E388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31C4400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E69987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340B706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5E46228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działach sprzedaży, w tym nadzorze nad sprzedażą</w:t>
            </w:r>
          </w:p>
        </w:tc>
        <w:tc>
          <w:tcPr>
            <w:tcW w:w="4111" w:type="dxa"/>
          </w:tcPr>
          <w:p w14:paraId="1596759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DCA737A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111945C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196282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 xml:space="preserve">Planowanie strategiczne </w:t>
            </w:r>
            <w:r w:rsidRPr="000F0B46">
              <w:rPr>
                <w:rFonts w:ascii="Arial" w:hAnsi="Arial"/>
                <w:b/>
                <w:sz w:val="16"/>
                <w:szCs w:val="16"/>
              </w:rPr>
              <w:br/>
              <w:t>i realizacja inwestycji</w:t>
            </w:r>
          </w:p>
        </w:tc>
        <w:tc>
          <w:tcPr>
            <w:tcW w:w="638" w:type="dxa"/>
            <w:vMerge w:val="restart"/>
            <w:vAlign w:val="center"/>
          </w:tcPr>
          <w:p w14:paraId="4890141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5A60D7E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048AA2A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zarządzaniu lub nadzorze nad inwestycjami, w tym np. realizacja skomplikowanych projektów inwestycyjnych</w:t>
            </w:r>
          </w:p>
        </w:tc>
        <w:tc>
          <w:tcPr>
            <w:tcW w:w="4111" w:type="dxa"/>
          </w:tcPr>
          <w:p w14:paraId="0EB4EBE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A03F669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ABCED8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CF05410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5AD5E0B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A1AFD3C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871D37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Znajomość procesu zarządzania strategicznego </w:t>
            </w:r>
            <w:r w:rsidRPr="000F0B46">
              <w:rPr>
                <w:rFonts w:ascii="Arial" w:hAnsi="Arial"/>
                <w:sz w:val="16"/>
                <w:szCs w:val="16"/>
              </w:rPr>
              <w:br/>
              <w:t>oraz doświadczenie w planowaniu strategicznym: rozumienie strategii działalności instytucji, umiejętność jej realizacji oraz monitorowania, pozycjonowanie konkurencyjne</w:t>
            </w:r>
          </w:p>
        </w:tc>
        <w:tc>
          <w:tcPr>
            <w:tcW w:w="4111" w:type="dxa"/>
          </w:tcPr>
          <w:p w14:paraId="21C97E6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CCCA799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510F9A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747526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630996D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17AAEE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A95D37A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Umiejętność dostrzegania potrzeb biznesowych spółki, w tym możliwości innowacji biznesowych, takich jak rozwój nowych produktów</w:t>
            </w:r>
          </w:p>
        </w:tc>
        <w:tc>
          <w:tcPr>
            <w:tcW w:w="4111" w:type="dxa"/>
          </w:tcPr>
          <w:p w14:paraId="20DEC231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7043B62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72464B3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DC10E8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4257CAE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3D10DD8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B0F98C6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pracach Komitetów np. ds. Strategii i Rozwoju, doświadczenie w działach strategii i/lub rozwoju spółek kapitałowych</w:t>
            </w:r>
          </w:p>
        </w:tc>
        <w:tc>
          <w:tcPr>
            <w:tcW w:w="4111" w:type="dxa"/>
          </w:tcPr>
          <w:p w14:paraId="3064D32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16D29B3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866E06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DBB223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F1D43B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40BACCB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94C8C8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Umiejętność analizy projektów inwestycyjnych pod kątem kosztu kapitału zwrotu z inwestycji</w:t>
            </w:r>
          </w:p>
        </w:tc>
        <w:tc>
          <w:tcPr>
            <w:tcW w:w="4111" w:type="dxa"/>
          </w:tcPr>
          <w:p w14:paraId="68B70CA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9C67077" w14:textId="77777777" w:rsidTr="007044E4">
        <w:trPr>
          <w:trHeight w:val="135"/>
        </w:trPr>
        <w:tc>
          <w:tcPr>
            <w:tcW w:w="561" w:type="dxa"/>
            <w:vMerge w:val="restart"/>
            <w:vAlign w:val="center"/>
          </w:tcPr>
          <w:p w14:paraId="63E5995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A39366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Cyfryzacja</w:t>
            </w:r>
          </w:p>
        </w:tc>
        <w:tc>
          <w:tcPr>
            <w:tcW w:w="638" w:type="dxa"/>
            <w:vMerge w:val="restart"/>
            <w:vAlign w:val="center"/>
          </w:tcPr>
          <w:p w14:paraId="7FE8573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0F67D94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1E07B7CA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Wiedza w zakresie zagadnień dotyczących technologii informacyjnej, metod, środków i działań (informatyka, telekomunikacja) związanych z przetwarzaniem informacji oraz innowacji platformowych/ technologicznych, takich jak AI,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FinTech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>, potrzeb cyfryzacji organizacji/ transformacji IT</w:t>
            </w:r>
          </w:p>
        </w:tc>
        <w:tc>
          <w:tcPr>
            <w:tcW w:w="4111" w:type="dxa"/>
          </w:tcPr>
          <w:p w14:paraId="292273EF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2502794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CD55A8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FFDAF1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23340AE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3450A9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AB3D8E3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dziedzinie technologii i cyfryzacji, w tym w nadzorze nad transformacją architektury IT</w:t>
            </w:r>
          </w:p>
        </w:tc>
        <w:tc>
          <w:tcPr>
            <w:tcW w:w="4111" w:type="dxa"/>
          </w:tcPr>
          <w:p w14:paraId="50943F6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83A2D7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80B539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591FD1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CA6B77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2D929D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70272699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Znajomość zasad zarządzania danymi (data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governance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>), w tym jakości, dostępności i zgodności z regulacjami.</w:t>
            </w:r>
          </w:p>
        </w:tc>
        <w:tc>
          <w:tcPr>
            <w:tcW w:w="4111" w:type="dxa"/>
          </w:tcPr>
          <w:p w14:paraId="2900A15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2205AF0" w14:textId="77777777" w:rsidTr="007044E4">
        <w:trPr>
          <w:cantSplit/>
          <w:trHeight w:val="1134"/>
        </w:trPr>
        <w:tc>
          <w:tcPr>
            <w:tcW w:w="561" w:type="dxa"/>
            <w:vAlign w:val="center"/>
          </w:tcPr>
          <w:p w14:paraId="0AF01F08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10.</w:t>
            </w:r>
          </w:p>
        </w:tc>
        <w:tc>
          <w:tcPr>
            <w:tcW w:w="856" w:type="dxa"/>
            <w:textDirection w:val="btLr"/>
            <w:vAlign w:val="center"/>
          </w:tcPr>
          <w:p w14:paraId="38E32ABB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0F0B46">
              <w:rPr>
                <w:rFonts w:ascii="Arial" w:hAnsi="Arial"/>
                <w:b/>
                <w:sz w:val="16"/>
                <w:szCs w:val="16"/>
              </w:rPr>
              <w:t>Cyberbezpieczeństwo</w:t>
            </w:r>
            <w:proofErr w:type="spellEnd"/>
          </w:p>
        </w:tc>
        <w:tc>
          <w:tcPr>
            <w:tcW w:w="638" w:type="dxa"/>
            <w:vAlign w:val="center"/>
          </w:tcPr>
          <w:p w14:paraId="7DEB23F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Align w:val="center"/>
          </w:tcPr>
          <w:p w14:paraId="40CED6D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A153E3D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Znajomość zasad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cyberbezpieczeństwa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>, tj. wiedza w zakresie technologii, metod, środków i działań związanych z zapewnieniem bezpieczeństwa przetwarzanych informacji</w:t>
            </w:r>
          </w:p>
        </w:tc>
        <w:tc>
          <w:tcPr>
            <w:tcW w:w="4111" w:type="dxa"/>
          </w:tcPr>
          <w:p w14:paraId="7C018A37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794E9AB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0E4D85E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F15B04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Badania i rozwój</w:t>
            </w:r>
          </w:p>
        </w:tc>
        <w:tc>
          <w:tcPr>
            <w:tcW w:w="638" w:type="dxa"/>
            <w:vMerge w:val="restart"/>
            <w:vAlign w:val="center"/>
          </w:tcPr>
          <w:p w14:paraId="0E19503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7C272A7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05941070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aktualnie stosowanych technologii oraz wiedza o wschodzących technologiach w tej branży</w:t>
            </w:r>
          </w:p>
        </w:tc>
        <w:tc>
          <w:tcPr>
            <w:tcW w:w="4111" w:type="dxa"/>
          </w:tcPr>
          <w:p w14:paraId="1C47550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13DB3C7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6D52AF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ADD806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E948865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34190BD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55A7ADA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Wiedza/doświadczenie w zakresie zasad rozwoju </w:t>
            </w:r>
            <w:r w:rsidRPr="000F0B46">
              <w:rPr>
                <w:rFonts w:ascii="Arial" w:hAnsi="Arial"/>
                <w:sz w:val="16"/>
                <w:szCs w:val="16"/>
              </w:rPr>
              <w:br/>
              <w:t>oraz wdrażania innowacyjnych produktów/usług/modeli biznesowych lub innowacji technologicznych</w:t>
            </w:r>
          </w:p>
        </w:tc>
        <w:tc>
          <w:tcPr>
            <w:tcW w:w="4111" w:type="dxa"/>
          </w:tcPr>
          <w:p w14:paraId="1B27CF0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9DB4C7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726C5A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578F11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4BC5779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188AD5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36F079A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zasad finansowania B+R oraz doświadczenie w pozyskiwaniu i rozliczaniu finansowania zewnętrznego na projekty B+R, w tym ze środków publicznych</w:t>
            </w:r>
          </w:p>
        </w:tc>
        <w:tc>
          <w:tcPr>
            <w:tcW w:w="4111" w:type="dxa"/>
          </w:tcPr>
          <w:p w14:paraId="7583518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DC923D2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7D11092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198350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1736C86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BB1D043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F8F5575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Umiejętność nadzoru nad portfelem projektów B+R, w tym oceny ich zgodności ze strategią spółki oraz efektywności alokacji zasobów</w:t>
            </w:r>
          </w:p>
        </w:tc>
        <w:tc>
          <w:tcPr>
            <w:tcW w:w="4111" w:type="dxa"/>
          </w:tcPr>
          <w:p w14:paraId="18CE4F6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49FA3F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686FFD5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B57BCF7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5FF923F3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3E5016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373F4B5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nadzorze nad procesami komercjalizacji wyników badań, ochroną własności intelektualnej i wdrażaniem innowacji do działalności operacyjnej.</w:t>
            </w:r>
          </w:p>
        </w:tc>
        <w:tc>
          <w:tcPr>
            <w:tcW w:w="4111" w:type="dxa"/>
          </w:tcPr>
          <w:p w14:paraId="027F9C6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BF10088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2B61E2F9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54D235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Zrównoważony rozwój</w:t>
            </w:r>
          </w:p>
        </w:tc>
        <w:tc>
          <w:tcPr>
            <w:tcW w:w="638" w:type="dxa"/>
            <w:vMerge w:val="restart"/>
            <w:vAlign w:val="center"/>
          </w:tcPr>
          <w:p w14:paraId="5B51222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529948A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5D8517DE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Wiedza fachowa i umiejętności w kwestiach związanych ze zrównoważonym rozwojem, które umożliwiają pogłębioną ocenę istotnych wpływów,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i szans w odniesieniu do poszczególnych kwestii, takich jak: obszar środowiska naturalnego, obszar kwestii społecznych, obszar postępowania w biznesie</w:t>
            </w:r>
          </w:p>
        </w:tc>
        <w:tc>
          <w:tcPr>
            <w:tcW w:w="4111" w:type="dxa"/>
          </w:tcPr>
          <w:p w14:paraId="55F17A6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D3C497C" w14:textId="77777777" w:rsidTr="007044E4">
        <w:trPr>
          <w:trHeight w:val="135"/>
        </w:trPr>
        <w:tc>
          <w:tcPr>
            <w:tcW w:w="561" w:type="dxa"/>
            <w:vMerge/>
            <w:vAlign w:val="center"/>
          </w:tcPr>
          <w:p w14:paraId="57AE2FB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069057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803E12D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7E25C9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207774E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b)</w:t>
            </w:r>
            <w:r w:rsidRPr="000F0B46">
              <w:rPr>
                <w:rFonts w:ascii="Arial" w:hAnsi="Arial"/>
                <w:sz w:val="16"/>
                <w:szCs w:val="16"/>
              </w:rPr>
              <w:tab/>
              <w:t>Wiedza i doświadczenie w zakresie dostosowania strategii biznesowej, produktów i operacji do zasad ESG (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Environmental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Social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and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Governance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– środowisko naturalne, społeczeństwo i ład korporacyjny), w celu zapewnienia zrównoważonego rozwoju</w:t>
            </w:r>
          </w:p>
        </w:tc>
        <w:tc>
          <w:tcPr>
            <w:tcW w:w="4111" w:type="dxa"/>
          </w:tcPr>
          <w:p w14:paraId="3378D2D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050D1CE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CDBDE4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9EC426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7BB809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1F411CA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1FF475C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 xml:space="preserve">Znajomość obowiązków sprawozdawczych, w tym raportowania zrównoważonego rozwoju, w tym: Dyrektywy Parlamentu Europejskiego i Rady (UE) 2022/2464 z dnia 14 grudnia 2022 r. w sprawie zmiany rozporządzenia (UE) nr 537/2014, dyrektywy 2004/109/WE, dyrektywy 2006/43/WE oraz dyrektywy 2013/34/UE w odniesieniu </w:t>
            </w:r>
            <w:r w:rsidRPr="000F0B46">
              <w:rPr>
                <w:rFonts w:ascii="Arial" w:hAnsi="Arial"/>
                <w:sz w:val="16"/>
                <w:szCs w:val="16"/>
              </w:rPr>
              <w:br/>
              <w:t xml:space="preserve">do sprawozdawczości przedsiębiorstw w zakresie zrównoważonego rozwoju (tzw. CSRD: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Corporate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Sustainability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Reporting Directive) oraz Europejskich Standardów Sprawozdawczości Zrównoważonego Rozwoju (tzw. ESRS: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European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Sustainability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 xml:space="preserve"> Reporting </w:t>
            </w:r>
            <w:proofErr w:type="spellStart"/>
            <w:r w:rsidRPr="000F0B46">
              <w:rPr>
                <w:rFonts w:ascii="Arial" w:hAnsi="Arial"/>
                <w:sz w:val="16"/>
                <w:szCs w:val="16"/>
              </w:rPr>
              <w:t>Standards</w:t>
            </w:r>
            <w:proofErr w:type="spellEnd"/>
            <w:r w:rsidRPr="000F0B46">
              <w:rPr>
                <w:rFonts w:ascii="Arial" w:hAnsi="Arial"/>
                <w:sz w:val="16"/>
                <w:szCs w:val="16"/>
              </w:rPr>
              <w:t>).</w:t>
            </w:r>
          </w:p>
        </w:tc>
        <w:tc>
          <w:tcPr>
            <w:tcW w:w="4111" w:type="dxa"/>
          </w:tcPr>
          <w:p w14:paraId="00562D1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3D2F357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631BB22C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13.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88F36C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Zasoby ludzkie</w:t>
            </w:r>
          </w:p>
        </w:tc>
        <w:tc>
          <w:tcPr>
            <w:tcW w:w="638" w:type="dxa"/>
            <w:vMerge w:val="restart"/>
            <w:vAlign w:val="center"/>
          </w:tcPr>
          <w:p w14:paraId="693586D2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45822345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C8FE702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C909B6">
              <w:rPr>
                <w:rFonts w:ascii="Arial" w:hAnsi="Arial"/>
                <w:sz w:val="16"/>
                <w:szCs w:val="16"/>
              </w:rPr>
              <w:t xml:space="preserve">Umiejętność kształtowania kultury organizacyjnej zgodnie </w:t>
            </w:r>
            <w:r w:rsidRPr="00C909B6">
              <w:rPr>
                <w:rFonts w:ascii="Arial" w:hAnsi="Arial"/>
                <w:sz w:val="16"/>
                <w:szCs w:val="16"/>
              </w:rPr>
              <w:br/>
              <w:t>z celami biznesowymi</w:t>
            </w:r>
          </w:p>
        </w:tc>
        <w:tc>
          <w:tcPr>
            <w:tcW w:w="4111" w:type="dxa"/>
          </w:tcPr>
          <w:p w14:paraId="279E028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3EC668E" w14:textId="77777777" w:rsidTr="007044E4">
        <w:trPr>
          <w:trHeight w:val="140"/>
        </w:trPr>
        <w:tc>
          <w:tcPr>
            <w:tcW w:w="561" w:type="dxa"/>
            <w:vMerge/>
            <w:vAlign w:val="center"/>
          </w:tcPr>
          <w:p w14:paraId="7ECE40B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994E2A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FC8E3F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08DF0BEC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FD91A66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C909B6">
              <w:rPr>
                <w:rFonts w:ascii="Arial" w:hAnsi="Arial"/>
                <w:sz w:val="16"/>
                <w:szCs w:val="16"/>
              </w:rPr>
              <w:t xml:space="preserve">Kompetencje/doświadczenie w zakresie podejmowania działań niezbędnych do efektywnego zarządzania pracownikami, w tym w zakresie związanym z identyfikowaniem, rozwojem talentów, zasadami kształtowania wynagrodzeń, planowaniem sukcesji, rozwoju kompetencji, delegowaniem zadań, oceną </w:t>
            </w:r>
            <w:r w:rsidRPr="00C909B6">
              <w:rPr>
                <w:rFonts w:ascii="Arial" w:hAnsi="Arial"/>
                <w:sz w:val="16"/>
                <w:szCs w:val="16"/>
              </w:rPr>
              <w:br/>
              <w:t>ich kompetencji, ich pozyskiwaniem, rozwojem i utrzymaniem w zatrudnieniu</w:t>
            </w:r>
          </w:p>
        </w:tc>
        <w:tc>
          <w:tcPr>
            <w:tcW w:w="4111" w:type="dxa"/>
          </w:tcPr>
          <w:p w14:paraId="76D6A7B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B8609B3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F27180C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9D2629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71E349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CD3917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B80668F" w14:textId="3696C45C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C909B6">
              <w:rPr>
                <w:rFonts w:ascii="Arial" w:hAnsi="Arial"/>
                <w:sz w:val="16"/>
                <w:szCs w:val="16"/>
              </w:rPr>
              <w:t xml:space="preserve">Znajomość przepisów prawa pracy, relacji pracowniczych i </w:t>
            </w:r>
            <w:proofErr w:type="spellStart"/>
            <w:r w:rsidRPr="00C909B6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Pr="00C909B6">
              <w:rPr>
                <w:rFonts w:ascii="Arial" w:hAnsi="Arial"/>
                <w:sz w:val="16"/>
                <w:szCs w:val="16"/>
              </w:rPr>
              <w:t xml:space="preserve"> związanych z zatrudnieniem</w:t>
            </w:r>
          </w:p>
        </w:tc>
        <w:tc>
          <w:tcPr>
            <w:tcW w:w="4111" w:type="dxa"/>
          </w:tcPr>
          <w:p w14:paraId="47EB5E1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013635EB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502EF457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4607F0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Produkcja/ Łańcuch dostaw/ Bezpieczeństwo</w:t>
            </w:r>
          </w:p>
        </w:tc>
        <w:tc>
          <w:tcPr>
            <w:tcW w:w="638" w:type="dxa"/>
            <w:vMerge w:val="restart"/>
            <w:vAlign w:val="center"/>
          </w:tcPr>
          <w:p w14:paraId="74F7009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42DDBBA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F73DA3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Wiedza/doświadczenie w zakresie technologii i procesu produkcji, zapewniania bezpieczeństwa i zarządzania łańcuchem dostaw</w:t>
            </w:r>
          </w:p>
        </w:tc>
        <w:tc>
          <w:tcPr>
            <w:tcW w:w="4111" w:type="dxa"/>
          </w:tcPr>
          <w:p w14:paraId="2A86675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B0222BE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7BF2149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6CA7B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556BE82B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7B6AE6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64D4916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procesów zakupowych i strategii zaopatrzenia, w tym polityki zakupowej, negocjacji kontraktów, oceny dostawców oraz nadzoru nad optymalizacją kosztów zakupów</w:t>
            </w:r>
          </w:p>
        </w:tc>
        <w:tc>
          <w:tcPr>
            <w:tcW w:w="4111" w:type="dxa"/>
          </w:tcPr>
          <w:p w14:paraId="7DF9962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9A7EF65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4BFBC57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4D2419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12BFB66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6F587050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2ED99B5C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zasad i regulacji dotyczących zamówień publicznych</w:t>
            </w:r>
          </w:p>
        </w:tc>
        <w:tc>
          <w:tcPr>
            <w:tcW w:w="4111" w:type="dxa"/>
          </w:tcPr>
          <w:p w14:paraId="6D29DA4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128CCE1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3A97DD9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F1DCDD6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56E89F8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5CAFD96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6134AE0B" w14:textId="50F7BC23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Kompetencja w nadzorze/zarządzaniu obszarem logistyki, w tym transport, magazynowanie, zarządzanie zapasami.</w:t>
            </w:r>
          </w:p>
        </w:tc>
        <w:tc>
          <w:tcPr>
            <w:tcW w:w="4111" w:type="dxa"/>
          </w:tcPr>
          <w:p w14:paraId="3D05C37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382EF17" w14:textId="77777777" w:rsidTr="007044E4">
        <w:trPr>
          <w:trHeight w:val="1134"/>
        </w:trPr>
        <w:tc>
          <w:tcPr>
            <w:tcW w:w="561" w:type="dxa"/>
            <w:vMerge w:val="restart"/>
            <w:vAlign w:val="center"/>
          </w:tcPr>
          <w:p w14:paraId="3548980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CFBFDA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Nadzór właścicielski</w:t>
            </w:r>
          </w:p>
        </w:tc>
        <w:tc>
          <w:tcPr>
            <w:tcW w:w="638" w:type="dxa"/>
            <w:vMerge w:val="restart"/>
            <w:vAlign w:val="center"/>
          </w:tcPr>
          <w:p w14:paraId="2A3FF99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73560517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60E4641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radach nadzorczych spółek akcyjnych, spółek z ograniczoną odpowiedzialnością, spółek komandytowo-akcyjnych oraz innych podmiotów posiadających w swojej strukturze organy o charakterze nadzorczym</w:t>
            </w:r>
          </w:p>
        </w:tc>
        <w:tc>
          <w:tcPr>
            <w:tcW w:w="4111" w:type="dxa"/>
          </w:tcPr>
          <w:p w14:paraId="2CAA120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7DCE069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211AF696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27298E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2161C465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3EB819AD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37BDEA86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zawodowe w zakresie nadzoru właścicielskiego w ramach grup kapitałowych lub nadzoru nad spółkami z udziałem Skarbu Państwa</w:t>
            </w:r>
          </w:p>
        </w:tc>
        <w:tc>
          <w:tcPr>
            <w:tcW w:w="4111" w:type="dxa"/>
          </w:tcPr>
          <w:p w14:paraId="0BDAE70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0D8FF7C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1F9A0E3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41F0C7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662D566A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74591B03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196E419F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Doświadczenie w sprawowaniu funkcji z zakresu nadzoru regulacyjnego, właścicielskiego lub biznesowego</w:t>
            </w:r>
          </w:p>
        </w:tc>
        <w:tc>
          <w:tcPr>
            <w:tcW w:w="4111" w:type="dxa"/>
          </w:tcPr>
          <w:p w14:paraId="35D82A3C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F813CEF" w14:textId="77777777" w:rsidTr="007044E4">
        <w:trPr>
          <w:trHeight w:val="1134"/>
        </w:trPr>
        <w:tc>
          <w:tcPr>
            <w:tcW w:w="561" w:type="dxa"/>
            <w:vMerge/>
            <w:vAlign w:val="center"/>
          </w:tcPr>
          <w:p w14:paraId="5FCE210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1D5A90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14:paraId="7CC1BD04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/>
            <w:vAlign w:val="center"/>
          </w:tcPr>
          <w:p w14:paraId="2F7D35FF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718D45A2" w14:textId="77777777" w:rsidR="00130EE6" w:rsidRPr="000F0B46" w:rsidRDefault="00130EE6" w:rsidP="00130EE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1"/>
              <w:contextualSpacing w:val="0"/>
              <w:jc w:val="both"/>
              <w:rPr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sz w:val="16"/>
                <w:szCs w:val="16"/>
              </w:rPr>
              <w:t>Znajomość zasad nadzoru właścicielskiego w spółkach z udziałem Skarbu Państwa, w tym w odniesieniu do zasad ładu korporacyjnego</w:t>
            </w:r>
          </w:p>
        </w:tc>
        <w:tc>
          <w:tcPr>
            <w:tcW w:w="4111" w:type="dxa"/>
          </w:tcPr>
          <w:p w14:paraId="53B55B6D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7765A6" w14:paraId="3240EA3E" w14:textId="77777777" w:rsidTr="007044E4">
        <w:tblPrEx>
          <w:tblCellMar>
            <w:left w:w="28" w:type="dxa"/>
            <w:right w:w="28" w:type="dxa"/>
          </w:tblCellMar>
        </w:tblPrEx>
        <w:trPr>
          <w:trHeight w:val="1134"/>
        </w:trPr>
        <w:tc>
          <w:tcPr>
            <w:tcW w:w="561" w:type="dxa"/>
            <w:vMerge w:val="restart"/>
            <w:vAlign w:val="center"/>
          </w:tcPr>
          <w:p w14:paraId="4C0BA2F2" w14:textId="77777777" w:rsidR="00130EE6" w:rsidRPr="00130EE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30EE6">
              <w:rPr>
                <w:rFonts w:ascii="Arial" w:hAnsi="Arial"/>
                <w:b/>
                <w:sz w:val="16"/>
                <w:szCs w:val="16"/>
              </w:rPr>
              <w:t>16.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576FD25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84207">
              <w:rPr>
                <w:rFonts w:ascii="Arial" w:hAnsi="Arial"/>
                <w:b/>
                <w:sz w:val="16"/>
                <w:szCs w:val="16"/>
              </w:rPr>
              <w:t>Współpraca i dialog społeczny</w:t>
            </w:r>
          </w:p>
        </w:tc>
        <w:tc>
          <w:tcPr>
            <w:tcW w:w="638" w:type="dxa"/>
            <w:vMerge w:val="restart"/>
            <w:vAlign w:val="center"/>
          </w:tcPr>
          <w:p w14:paraId="70DA6F79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06F358B1" w14:textId="77777777" w:rsidR="00130EE6" w:rsidRPr="007044E4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14:paraId="409E28C9" w14:textId="77777777" w:rsidR="00130EE6" w:rsidRPr="000036E9" w:rsidRDefault="00130EE6" w:rsidP="00130EE6">
            <w:pPr>
              <w:pStyle w:val="P1wTABELIpoziom1numeracjiwtabeli"/>
              <w:numPr>
                <w:ilvl w:val="0"/>
                <w:numId w:val="14"/>
              </w:numPr>
              <w:spacing w:before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Doświadczenie w zakresie współpracy ze związkami zawodowymi</w:t>
            </w:r>
          </w:p>
        </w:tc>
        <w:tc>
          <w:tcPr>
            <w:tcW w:w="4111" w:type="dxa"/>
          </w:tcPr>
          <w:p w14:paraId="0E8F807D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30EE6" w:rsidRPr="007765A6" w14:paraId="2850C92A" w14:textId="77777777" w:rsidTr="007044E4">
        <w:tblPrEx>
          <w:tblCellMar>
            <w:left w:w="28" w:type="dxa"/>
            <w:right w:w="28" w:type="dxa"/>
          </w:tblCellMar>
        </w:tblPrEx>
        <w:trPr>
          <w:trHeight w:val="1134"/>
        </w:trPr>
        <w:tc>
          <w:tcPr>
            <w:tcW w:w="561" w:type="dxa"/>
            <w:vMerge/>
            <w:vAlign w:val="center"/>
          </w:tcPr>
          <w:p w14:paraId="7F671427" w14:textId="77777777" w:rsidR="00130EE6" w:rsidRPr="007765A6" w:rsidRDefault="00130EE6" w:rsidP="00130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07D0EE2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14:paraId="48B0D189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</w:tcPr>
          <w:p w14:paraId="42636204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79B406D8" w14:textId="77777777" w:rsidR="00130EE6" w:rsidRPr="000036E9" w:rsidRDefault="00130EE6" w:rsidP="00130EE6">
            <w:pPr>
              <w:pStyle w:val="P1wTABELIpoziom1numeracjiwtabeli"/>
              <w:numPr>
                <w:ilvl w:val="0"/>
                <w:numId w:val="14"/>
              </w:numPr>
              <w:spacing w:before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prowadzenia negocjacji ze stroną społeczną</w:t>
            </w:r>
          </w:p>
        </w:tc>
        <w:tc>
          <w:tcPr>
            <w:tcW w:w="4111" w:type="dxa"/>
          </w:tcPr>
          <w:p w14:paraId="0A77930B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30EE6" w:rsidRPr="007765A6" w14:paraId="348FA96A" w14:textId="77777777" w:rsidTr="007044E4">
        <w:tblPrEx>
          <w:tblCellMar>
            <w:left w:w="28" w:type="dxa"/>
            <w:right w:w="28" w:type="dxa"/>
          </w:tblCellMar>
        </w:tblPrEx>
        <w:trPr>
          <w:trHeight w:val="1134"/>
        </w:trPr>
        <w:tc>
          <w:tcPr>
            <w:tcW w:w="561" w:type="dxa"/>
            <w:vMerge/>
            <w:vAlign w:val="center"/>
          </w:tcPr>
          <w:p w14:paraId="3E4224A1" w14:textId="77777777" w:rsidR="00130EE6" w:rsidRPr="007765A6" w:rsidRDefault="00130EE6" w:rsidP="00130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A83FC33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14:paraId="046EDD7D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</w:tcPr>
          <w:p w14:paraId="2C33B74A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570B522C" w14:textId="77777777" w:rsidR="00130EE6" w:rsidRPr="000036E9" w:rsidRDefault="00130EE6" w:rsidP="00130EE6">
            <w:pPr>
              <w:pStyle w:val="P1wTABELIpoziom1numeracjiwtabeli"/>
              <w:numPr>
                <w:ilvl w:val="0"/>
                <w:numId w:val="14"/>
              </w:numPr>
              <w:spacing w:before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zbiorowego prawa pracy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oraz otoczenia prawnego działania samorządów</w:t>
            </w:r>
          </w:p>
        </w:tc>
        <w:tc>
          <w:tcPr>
            <w:tcW w:w="4111" w:type="dxa"/>
          </w:tcPr>
          <w:p w14:paraId="685C35FA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30EE6" w:rsidRPr="007765A6" w14:paraId="4F9367E4" w14:textId="77777777" w:rsidTr="007044E4">
        <w:tblPrEx>
          <w:tblCellMar>
            <w:left w:w="28" w:type="dxa"/>
            <w:right w:w="28" w:type="dxa"/>
          </w:tblCellMar>
        </w:tblPrEx>
        <w:trPr>
          <w:trHeight w:val="1134"/>
        </w:trPr>
        <w:tc>
          <w:tcPr>
            <w:tcW w:w="561" w:type="dxa"/>
            <w:vMerge/>
            <w:vAlign w:val="center"/>
          </w:tcPr>
          <w:p w14:paraId="06630913" w14:textId="77777777" w:rsidR="00130EE6" w:rsidRPr="007765A6" w:rsidRDefault="00130EE6" w:rsidP="00130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05FCEE8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14:paraId="16916C2E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</w:tcPr>
          <w:p w14:paraId="63EFE8A4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05BCC3CF" w14:textId="77777777" w:rsidR="00130EE6" w:rsidRPr="00B84207" w:rsidRDefault="00130EE6" w:rsidP="00130EE6">
            <w:pPr>
              <w:pStyle w:val="P1wTABELIpoziom1numeracjiwtabeli"/>
              <w:numPr>
                <w:ilvl w:val="0"/>
                <w:numId w:val="14"/>
              </w:numPr>
              <w:spacing w:before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B84207">
              <w:rPr>
                <w:rFonts w:ascii="Arial" w:hAnsi="Arial"/>
                <w:sz w:val="16"/>
                <w:szCs w:val="16"/>
              </w:rPr>
              <w:t xml:space="preserve">Doświadczenie we współpracy z samorządami </w:t>
            </w:r>
            <w:r w:rsidRPr="00B84207">
              <w:rPr>
                <w:rFonts w:ascii="Arial" w:hAnsi="Arial"/>
                <w:sz w:val="16"/>
                <w:szCs w:val="16"/>
              </w:rPr>
              <w:br/>
              <w:t>i organizacjami branżowymi</w:t>
            </w:r>
          </w:p>
        </w:tc>
        <w:tc>
          <w:tcPr>
            <w:tcW w:w="4111" w:type="dxa"/>
          </w:tcPr>
          <w:p w14:paraId="35B082B7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502343E" w14:textId="77777777" w:rsidR="006A5D21" w:rsidRPr="00FF2AEF" w:rsidRDefault="006A5D21" w:rsidP="006A5D21"/>
    <w:sectPr w:rsidR="006A5D21" w:rsidRPr="00FF2AEF" w:rsidSect="008C42F5">
      <w:headerReference w:type="default" r:id="rId11"/>
      <w:pgSz w:w="11909" w:h="16834" w:code="9"/>
      <w:pgMar w:top="1418" w:right="1474" w:bottom="567" w:left="144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1BB1" w14:textId="77777777" w:rsidR="009D2BFE" w:rsidRDefault="009D2BFE" w:rsidP="00D41D81">
      <w:pPr>
        <w:spacing w:after="0" w:line="240" w:lineRule="auto"/>
      </w:pPr>
      <w:r>
        <w:separator/>
      </w:r>
    </w:p>
  </w:endnote>
  <w:endnote w:type="continuationSeparator" w:id="0">
    <w:p w14:paraId="44A14EEC" w14:textId="77777777" w:rsidR="009D2BFE" w:rsidRDefault="009D2BFE" w:rsidP="00D4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6B55" w14:textId="77777777" w:rsidR="009D2BFE" w:rsidRDefault="009D2BFE" w:rsidP="00D41D81">
      <w:pPr>
        <w:spacing w:after="0" w:line="240" w:lineRule="auto"/>
      </w:pPr>
      <w:r>
        <w:separator/>
      </w:r>
    </w:p>
  </w:footnote>
  <w:footnote w:type="continuationSeparator" w:id="0">
    <w:p w14:paraId="4F90BA12" w14:textId="77777777" w:rsidR="009D2BFE" w:rsidRDefault="009D2BFE" w:rsidP="00D41D81">
      <w:pPr>
        <w:spacing w:after="0" w:line="240" w:lineRule="auto"/>
      </w:pPr>
      <w:r>
        <w:continuationSeparator/>
      </w:r>
    </w:p>
  </w:footnote>
  <w:footnote w:id="1">
    <w:p w14:paraId="6505859F" w14:textId="77777777" w:rsidR="007044E4" w:rsidRPr="00E0250E" w:rsidRDefault="007044E4" w:rsidP="00130EE6">
      <w:pPr>
        <w:pStyle w:val="ODNONIKSPECtreodnonikadoodnonika"/>
        <w:ind w:left="0" w:firstLine="0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</w:t>
      </w:r>
      <w:r w:rsidRPr="00E0250E">
        <w:rPr>
          <w:rFonts w:ascii="Arial" w:hAnsi="Arial"/>
          <w:sz w:val="16"/>
          <w:szCs w:val="16"/>
        </w:rPr>
        <w:t xml:space="preserve">  rozumiane jako wiedza, doświadczenie i umiejętności </w:t>
      </w:r>
    </w:p>
  </w:footnote>
  <w:footnote w:id="2">
    <w:p w14:paraId="1FE3FEE7" w14:textId="77777777" w:rsidR="007044E4" w:rsidRPr="00E0250E" w:rsidRDefault="007044E4" w:rsidP="00130EE6">
      <w:pPr>
        <w:pStyle w:val="ODNONIKtreodnonika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**</w:t>
      </w:r>
      <w:r w:rsidRPr="00E0250E">
        <w:rPr>
          <w:rFonts w:ascii="Arial" w:hAnsi="Arial"/>
          <w:sz w:val="16"/>
          <w:szCs w:val="16"/>
        </w:rP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562E" w14:textId="15660CF5" w:rsidR="00D41D81" w:rsidRPr="009571E0" w:rsidRDefault="00D41D81" w:rsidP="00EF1560">
    <w:pPr>
      <w:pStyle w:val="Default"/>
      <w:jc w:val="right"/>
      <w:rPr>
        <w:rFonts w:ascii="Arial" w:hAnsi="Arial" w:cs="Arial"/>
        <w:sz w:val="16"/>
        <w:szCs w:val="16"/>
      </w:rPr>
    </w:pPr>
    <w:r w:rsidRPr="009571E0">
      <w:rPr>
        <w:rFonts w:ascii="Arial" w:hAnsi="Arial" w:cs="Arial"/>
        <w:b/>
        <w:bCs/>
        <w:i/>
        <w:iCs/>
        <w:sz w:val="16"/>
        <w:szCs w:val="16"/>
      </w:rPr>
      <w:t>Załącznik</w:t>
    </w:r>
    <w:r w:rsidR="00232572" w:rsidRPr="009571E0">
      <w:rPr>
        <w:rFonts w:ascii="Arial" w:hAnsi="Arial" w:cs="Arial"/>
        <w:b/>
        <w:bCs/>
        <w:i/>
        <w:iCs/>
        <w:sz w:val="16"/>
        <w:szCs w:val="16"/>
      </w:rPr>
      <w:t xml:space="preserve"> </w:t>
    </w:r>
    <w:r w:rsidRPr="009571E0">
      <w:rPr>
        <w:rFonts w:ascii="Arial" w:hAnsi="Arial" w:cs="Arial"/>
        <w:b/>
        <w:bCs/>
        <w:i/>
        <w:iCs/>
        <w:sz w:val="16"/>
        <w:szCs w:val="16"/>
      </w:rPr>
      <w:t xml:space="preserve">do ogłoszenia o wszczęciu postępowania kwalifikacyjnego na stanowisko </w:t>
    </w:r>
    <w:r w:rsidR="009C3A95">
      <w:rPr>
        <w:rFonts w:ascii="Arial" w:hAnsi="Arial" w:cs="Arial"/>
        <w:b/>
        <w:bCs/>
        <w:i/>
        <w:iCs/>
        <w:sz w:val="16"/>
        <w:szCs w:val="16"/>
      </w:rPr>
      <w:br/>
    </w:r>
    <w:r w:rsidR="001B165E">
      <w:rPr>
        <w:rFonts w:ascii="Arial" w:hAnsi="Arial" w:cs="Arial"/>
        <w:b/>
        <w:bCs/>
        <w:i/>
        <w:iCs/>
        <w:sz w:val="16"/>
        <w:szCs w:val="16"/>
      </w:rPr>
      <w:t>Członka</w:t>
    </w:r>
    <w:r w:rsidR="009571E0" w:rsidRPr="009571E0">
      <w:rPr>
        <w:rFonts w:ascii="Arial" w:hAnsi="Arial" w:cs="Arial"/>
        <w:b/>
        <w:bCs/>
        <w:i/>
        <w:iCs/>
        <w:sz w:val="16"/>
        <w:szCs w:val="16"/>
      </w:rPr>
      <w:t xml:space="preserve"> Zarządu</w:t>
    </w:r>
    <w:r w:rsidRPr="009571E0">
      <w:rPr>
        <w:rFonts w:ascii="Arial" w:hAnsi="Arial" w:cs="Arial"/>
        <w:b/>
        <w:bCs/>
        <w:i/>
        <w:iCs/>
        <w:sz w:val="16"/>
        <w:szCs w:val="16"/>
      </w:rPr>
      <w:t xml:space="preserve"> ENEA </w:t>
    </w:r>
    <w:r w:rsidR="009571E0" w:rsidRPr="009571E0">
      <w:rPr>
        <w:rFonts w:ascii="Arial" w:hAnsi="Arial" w:cs="Arial"/>
        <w:b/>
        <w:bCs/>
        <w:i/>
        <w:iCs/>
        <w:sz w:val="16"/>
        <w:szCs w:val="16"/>
      </w:rPr>
      <w:t>Operator</w:t>
    </w:r>
    <w:r w:rsidRPr="009571E0">
      <w:rPr>
        <w:rFonts w:ascii="Arial" w:hAnsi="Arial" w:cs="Arial"/>
        <w:b/>
        <w:bCs/>
        <w:i/>
        <w:iCs/>
        <w:sz w:val="16"/>
        <w:szCs w:val="16"/>
      </w:rPr>
      <w:t xml:space="preserve"> sp. z o.o.</w:t>
    </w:r>
    <w:r w:rsidR="00B54540" w:rsidRPr="009571E0">
      <w:rPr>
        <w:rFonts w:ascii="Arial" w:hAnsi="Arial" w:cs="Arial"/>
        <w:b/>
        <w:bCs/>
        <w:i/>
        <w:iCs/>
        <w:sz w:val="16"/>
        <w:szCs w:val="16"/>
      </w:rPr>
      <w:t xml:space="preserve"> wszczęte</w:t>
    </w:r>
    <w:r w:rsidR="00EF1560">
      <w:rPr>
        <w:rFonts w:ascii="Arial" w:hAnsi="Arial" w:cs="Arial"/>
        <w:b/>
        <w:bCs/>
        <w:i/>
        <w:iCs/>
        <w:sz w:val="16"/>
        <w:szCs w:val="16"/>
      </w:rPr>
      <w:t xml:space="preserve"> ogłoszeniem </w:t>
    </w:r>
    <w:r w:rsidR="00B54540" w:rsidRPr="00C07E28">
      <w:rPr>
        <w:rFonts w:ascii="Arial" w:hAnsi="Arial" w:cs="Arial"/>
        <w:b/>
        <w:bCs/>
        <w:i/>
        <w:iCs/>
        <w:sz w:val="16"/>
        <w:szCs w:val="16"/>
      </w:rPr>
      <w:t xml:space="preserve">w </w:t>
    </w:r>
    <w:r w:rsidR="00B54540" w:rsidRPr="008A7C26">
      <w:rPr>
        <w:rFonts w:ascii="Arial" w:hAnsi="Arial" w:cs="Arial"/>
        <w:b/>
        <w:bCs/>
        <w:i/>
        <w:iCs/>
        <w:sz w:val="16"/>
        <w:szCs w:val="16"/>
      </w:rPr>
      <w:t xml:space="preserve">dniu </w:t>
    </w:r>
    <w:r w:rsidR="00130EE6">
      <w:rPr>
        <w:rFonts w:ascii="Arial" w:hAnsi="Arial" w:cs="Arial"/>
        <w:b/>
        <w:bCs/>
        <w:i/>
        <w:iCs/>
        <w:sz w:val="16"/>
        <w:szCs w:val="16"/>
      </w:rPr>
      <w:t>30.03</w:t>
    </w:r>
    <w:r w:rsidR="008D5921" w:rsidRPr="008A7C26">
      <w:rPr>
        <w:rFonts w:ascii="Arial" w:hAnsi="Arial" w:cs="Arial"/>
        <w:b/>
        <w:bCs/>
        <w:i/>
        <w:iCs/>
        <w:sz w:val="16"/>
        <w:szCs w:val="16"/>
      </w:rPr>
      <w:t>.202</w:t>
    </w:r>
    <w:r w:rsidR="00987880">
      <w:rPr>
        <w:rFonts w:ascii="Arial" w:hAnsi="Arial" w:cs="Arial"/>
        <w:b/>
        <w:bCs/>
        <w:i/>
        <w:iCs/>
        <w:sz w:val="16"/>
        <w:szCs w:val="16"/>
      </w:rPr>
      <w:t>6</w:t>
    </w:r>
    <w:r w:rsidR="008D5921" w:rsidRPr="008A7C26">
      <w:rPr>
        <w:rFonts w:ascii="Arial" w:hAnsi="Arial" w:cs="Arial"/>
        <w:b/>
        <w:bCs/>
        <w:i/>
        <w:iCs/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C0D"/>
    <w:multiLevelType w:val="hybridMultilevel"/>
    <w:tmpl w:val="5ABE8C60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D3548"/>
    <w:multiLevelType w:val="multilevel"/>
    <w:tmpl w:val="FAEE07C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94BB1"/>
    <w:multiLevelType w:val="hybridMultilevel"/>
    <w:tmpl w:val="FB06CF2A"/>
    <w:lvl w:ilvl="0" w:tplc="91AE349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91AE349E">
      <w:start w:val="1"/>
      <w:numFmt w:val="decimal"/>
      <w:lvlText w:val="%2."/>
      <w:lvlJc w:val="righ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60AEC"/>
    <w:multiLevelType w:val="hybridMultilevel"/>
    <w:tmpl w:val="59BCE286"/>
    <w:lvl w:ilvl="0" w:tplc="91AE349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B7D0D84"/>
    <w:multiLevelType w:val="hybridMultilevel"/>
    <w:tmpl w:val="64D0D5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D6C02584">
      <w:start w:val="1"/>
      <w:numFmt w:val="decimal"/>
      <w:lvlText w:val="%2."/>
      <w:lvlJc w:val="left"/>
      <w:pPr>
        <w:ind w:left="187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FD10BF"/>
    <w:multiLevelType w:val="hybridMultilevel"/>
    <w:tmpl w:val="63B0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451236"/>
    <w:multiLevelType w:val="hybridMultilevel"/>
    <w:tmpl w:val="A1A60878"/>
    <w:lvl w:ilvl="0" w:tplc="6590A91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5499D"/>
    <w:multiLevelType w:val="hybridMultilevel"/>
    <w:tmpl w:val="B4FA8A6C"/>
    <w:lvl w:ilvl="0" w:tplc="1110F7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8887">
    <w:abstractNumId w:val="3"/>
  </w:num>
  <w:num w:numId="2" w16cid:durableId="1915775987">
    <w:abstractNumId w:val="12"/>
  </w:num>
  <w:num w:numId="3" w16cid:durableId="12075220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7166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541526">
    <w:abstractNumId w:val="7"/>
  </w:num>
  <w:num w:numId="6" w16cid:durableId="270940678">
    <w:abstractNumId w:val="6"/>
  </w:num>
  <w:num w:numId="7" w16cid:durableId="2066102239">
    <w:abstractNumId w:val="11"/>
  </w:num>
  <w:num w:numId="8" w16cid:durableId="1483234879">
    <w:abstractNumId w:val="1"/>
  </w:num>
  <w:num w:numId="9" w16cid:durableId="1382707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168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634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5829477">
    <w:abstractNumId w:val="5"/>
  </w:num>
  <w:num w:numId="13" w16cid:durableId="1371537622">
    <w:abstractNumId w:val="2"/>
  </w:num>
  <w:num w:numId="14" w16cid:durableId="19939265">
    <w:abstractNumId w:val="0"/>
  </w:num>
  <w:num w:numId="15" w16cid:durableId="1880705879">
    <w:abstractNumId w:val="4"/>
  </w:num>
  <w:num w:numId="16" w16cid:durableId="1100221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F8"/>
    <w:rsid w:val="00005E56"/>
    <w:rsid w:val="000258DC"/>
    <w:rsid w:val="0005411A"/>
    <w:rsid w:val="000572E6"/>
    <w:rsid w:val="000665AF"/>
    <w:rsid w:val="00066AB7"/>
    <w:rsid w:val="00067713"/>
    <w:rsid w:val="0008101D"/>
    <w:rsid w:val="000A41A1"/>
    <w:rsid w:val="000A5BD8"/>
    <w:rsid w:val="000E6EFE"/>
    <w:rsid w:val="000F0EFC"/>
    <w:rsid w:val="00130EE6"/>
    <w:rsid w:val="001500C0"/>
    <w:rsid w:val="00187D6A"/>
    <w:rsid w:val="0019418F"/>
    <w:rsid w:val="001A56A0"/>
    <w:rsid w:val="001B165E"/>
    <w:rsid w:val="001B5959"/>
    <w:rsid w:val="001C3373"/>
    <w:rsid w:val="001F3603"/>
    <w:rsid w:val="002133B1"/>
    <w:rsid w:val="00220D75"/>
    <w:rsid w:val="0022604D"/>
    <w:rsid w:val="00226DC4"/>
    <w:rsid w:val="00232572"/>
    <w:rsid w:val="00256D77"/>
    <w:rsid w:val="0028190E"/>
    <w:rsid w:val="00281D36"/>
    <w:rsid w:val="002835F8"/>
    <w:rsid w:val="00287A22"/>
    <w:rsid w:val="00293D58"/>
    <w:rsid w:val="00296024"/>
    <w:rsid w:val="002973E9"/>
    <w:rsid w:val="00297CCA"/>
    <w:rsid w:val="002A5606"/>
    <w:rsid w:val="002D43A2"/>
    <w:rsid w:val="002D7F0C"/>
    <w:rsid w:val="0031313D"/>
    <w:rsid w:val="00314757"/>
    <w:rsid w:val="00322FDF"/>
    <w:rsid w:val="00332F42"/>
    <w:rsid w:val="00335C49"/>
    <w:rsid w:val="003366B9"/>
    <w:rsid w:val="003375B9"/>
    <w:rsid w:val="0036676C"/>
    <w:rsid w:val="00366D19"/>
    <w:rsid w:val="003678C9"/>
    <w:rsid w:val="00396344"/>
    <w:rsid w:val="003C1274"/>
    <w:rsid w:val="003C4C98"/>
    <w:rsid w:val="003C719C"/>
    <w:rsid w:val="003D51E7"/>
    <w:rsid w:val="003D7597"/>
    <w:rsid w:val="003F2BFF"/>
    <w:rsid w:val="00404C63"/>
    <w:rsid w:val="0043132E"/>
    <w:rsid w:val="004331E2"/>
    <w:rsid w:val="00433701"/>
    <w:rsid w:val="00445BC8"/>
    <w:rsid w:val="00446BB8"/>
    <w:rsid w:val="0045594A"/>
    <w:rsid w:val="004600D0"/>
    <w:rsid w:val="004605DE"/>
    <w:rsid w:val="00464F87"/>
    <w:rsid w:val="00492B21"/>
    <w:rsid w:val="004B59D2"/>
    <w:rsid w:val="004C6E1F"/>
    <w:rsid w:val="004E4439"/>
    <w:rsid w:val="00511EF8"/>
    <w:rsid w:val="0051397C"/>
    <w:rsid w:val="0052176A"/>
    <w:rsid w:val="00522614"/>
    <w:rsid w:val="00524E01"/>
    <w:rsid w:val="00532DBB"/>
    <w:rsid w:val="00561815"/>
    <w:rsid w:val="00570B1A"/>
    <w:rsid w:val="00571B35"/>
    <w:rsid w:val="005807DE"/>
    <w:rsid w:val="005869A8"/>
    <w:rsid w:val="005A0345"/>
    <w:rsid w:val="005B3E62"/>
    <w:rsid w:val="005C1517"/>
    <w:rsid w:val="005C4009"/>
    <w:rsid w:val="005D6CA1"/>
    <w:rsid w:val="0060243A"/>
    <w:rsid w:val="0062394E"/>
    <w:rsid w:val="00636160"/>
    <w:rsid w:val="00646327"/>
    <w:rsid w:val="0065024F"/>
    <w:rsid w:val="00675BC8"/>
    <w:rsid w:val="0067638D"/>
    <w:rsid w:val="006825D1"/>
    <w:rsid w:val="00685FDD"/>
    <w:rsid w:val="00692ACF"/>
    <w:rsid w:val="006A2374"/>
    <w:rsid w:val="006A25E6"/>
    <w:rsid w:val="006A5D21"/>
    <w:rsid w:val="006B6BCE"/>
    <w:rsid w:val="006D0DC4"/>
    <w:rsid w:val="006D4DA0"/>
    <w:rsid w:val="006E39EB"/>
    <w:rsid w:val="006F1FCD"/>
    <w:rsid w:val="006F778E"/>
    <w:rsid w:val="007044E4"/>
    <w:rsid w:val="007051E4"/>
    <w:rsid w:val="00712033"/>
    <w:rsid w:val="0071442B"/>
    <w:rsid w:val="00714E96"/>
    <w:rsid w:val="007351AC"/>
    <w:rsid w:val="00751A0F"/>
    <w:rsid w:val="007604D3"/>
    <w:rsid w:val="00770034"/>
    <w:rsid w:val="00784186"/>
    <w:rsid w:val="007D124F"/>
    <w:rsid w:val="007E7763"/>
    <w:rsid w:val="007F5819"/>
    <w:rsid w:val="00821087"/>
    <w:rsid w:val="00831CE6"/>
    <w:rsid w:val="00842665"/>
    <w:rsid w:val="00850B25"/>
    <w:rsid w:val="00856728"/>
    <w:rsid w:val="008848A9"/>
    <w:rsid w:val="0088620E"/>
    <w:rsid w:val="008A7C26"/>
    <w:rsid w:val="008B3BD9"/>
    <w:rsid w:val="008C1769"/>
    <w:rsid w:val="008C42F5"/>
    <w:rsid w:val="008D5921"/>
    <w:rsid w:val="008E026B"/>
    <w:rsid w:val="008E3240"/>
    <w:rsid w:val="00922056"/>
    <w:rsid w:val="00935D1F"/>
    <w:rsid w:val="009522F6"/>
    <w:rsid w:val="00953A64"/>
    <w:rsid w:val="009571E0"/>
    <w:rsid w:val="009658DA"/>
    <w:rsid w:val="00987880"/>
    <w:rsid w:val="00990E9D"/>
    <w:rsid w:val="009B1EE9"/>
    <w:rsid w:val="009C31F9"/>
    <w:rsid w:val="009C3A95"/>
    <w:rsid w:val="009C7256"/>
    <w:rsid w:val="009D2BFE"/>
    <w:rsid w:val="00A02F97"/>
    <w:rsid w:val="00A0331A"/>
    <w:rsid w:val="00A429CC"/>
    <w:rsid w:val="00A45167"/>
    <w:rsid w:val="00A63817"/>
    <w:rsid w:val="00A63C8D"/>
    <w:rsid w:val="00A66415"/>
    <w:rsid w:val="00AA0F90"/>
    <w:rsid w:val="00AA6827"/>
    <w:rsid w:val="00AB1C06"/>
    <w:rsid w:val="00AC6684"/>
    <w:rsid w:val="00AD69BE"/>
    <w:rsid w:val="00AF66F2"/>
    <w:rsid w:val="00B00727"/>
    <w:rsid w:val="00B1038D"/>
    <w:rsid w:val="00B52677"/>
    <w:rsid w:val="00B54540"/>
    <w:rsid w:val="00B67149"/>
    <w:rsid w:val="00B83312"/>
    <w:rsid w:val="00B847B7"/>
    <w:rsid w:val="00B85A48"/>
    <w:rsid w:val="00BA5B41"/>
    <w:rsid w:val="00BA73B9"/>
    <w:rsid w:val="00BF188F"/>
    <w:rsid w:val="00C0117A"/>
    <w:rsid w:val="00C07E28"/>
    <w:rsid w:val="00C31619"/>
    <w:rsid w:val="00C338B7"/>
    <w:rsid w:val="00C401E1"/>
    <w:rsid w:val="00C646DB"/>
    <w:rsid w:val="00C663E5"/>
    <w:rsid w:val="00C9280D"/>
    <w:rsid w:val="00C945E4"/>
    <w:rsid w:val="00CA67E9"/>
    <w:rsid w:val="00CB4310"/>
    <w:rsid w:val="00CC67EE"/>
    <w:rsid w:val="00CE2EAA"/>
    <w:rsid w:val="00CE4F06"/>
    <w:rsid w:val="00CF150F"/>
    <w:rsid w:val="00D14CCD"/>
    <w:rsid w:val="00D401CF"/>
    <w:rsid w:val="00D41D81"/>
    <w:rsid w:val="00D6194A"/>
    <w:rsid w:val="00DB1AD5"/>
    <w:rsid w:val="00DC422E"/>
    <w:rsid w:val="00DD411B"/>
    <w:rsid w:val="00E23686"/>
    <w:rsid w:val="00E360E5"/>
    <w:rsid w:val="00E37755"/>
    <w:rsid w:val="00E54396"/>
    <w:rsid w:val="00E54666"/>
    <w:rsid w:val="00E55E15"/>
    <w:rsid w:val="00E60280"/>
    <w:rsid w:val="00E669AB"/>
    <w:rsid w:val="00E73FF2"/>
    <w:rsid w:val="00E90E5C"/>
    <w:rsid w:val="00EA379F"/>
    <w:rsid w:val="00EA7E06"/>
    <w:rsid w:val="00ED7CE4"/>
    <w:rsid w:val="00EF1560"/>
    <w:rsid w:val="00F2581B"/>
    <w:rsid w:val="00F36DA8"/>
    <w:rsid w:val="00F46233"/>
    <w:rsid w:val="00F57ABF"/>
    <w:rsid w:val="00F65011"/>
    <w:rsid w:val="00F65473"/>
    <w:rsid w:val="00F876BF"/>
    <w:rsid w:val="00F930D2"/>
    <w:rsid w:val="00F9316E"/>
    <w:rsid w:val="00F93F75"/>
    <w:rsid w:val="00FC3B33"/>
    <w:rsid w:val="00FC572C"/>
    <w:rsid w:val="00FE27AE"/>
    <w:rsid w:val="00FF3F35"/>
    <w:rsid w:val="0177E397"/>
    <w:rsid w:val="04D40D4D"/>
    <w:rsid w:val="088920CA"/>
    <w:rsid w:val="09C27AA9"/>
    <w:rsid w:val="0DCD722A"/>
    <w:rsid w:val="1573FCA9"/>
    <w:rsid w:val="1D9D648F"/>
    <w:rsid w:val="37184FBE"/>
    <w:rsid w:val="4B74BBA4"/>
    <w:rsid w:val="4FC6A538"/>
    <w:rsid w:val="54EFC082"/>
    <w:rsid w:val="64FC49CE"/>
    <w:rsid w:val="6B8B6C0B"/>
    <w:rsid w:val="7A32C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07CC7"/>
  <w15:docId w15:val="{62D9FD0C-87EB-40F2-BF38-7BBEF1AE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paragraph" w:styleId="Bezodstpw">
    <w:name w:val="No Spacing"/>
    <w:uiPriority w:val="1"/>
    <w:qFormat/>
    <w:rsid w:val="002D43A2"/>
    <w:pPr>
      <w:spacing w:after="0" w:line="240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2D43A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D81"/>
  </w:style>
  <w:style w:type="paragraph" w:styleId="Stopka">
    <w:name w:val="footer"/>
    <w:basedOn w:val="Normalny"/>
    <w:link w:val="StopkaZnak"/>
    <w:uiPriority w:val="99"/>
    <w:unhideWhenUsed/>
    <w:rsid w:val="00D4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D81"/>
  </w:style>
  <w:style w:type="paragraph" w:customStyle="1" w:styleId="Default">
    <w:name w:val="Default"/>
    <w:rsid w:val="00D41D8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Footnote1">
    <w:name w:val="Footnote|1_"/>
    <w:basedOn w:val="Domylnaczcionkaakapitu"/>
    <w:link w:val="Footnote10"/>
    <w:rsid w:val="00784186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Bodytext2">
    <w:name w:val="Body text|2_"/>
    <w:basedOn w:val="Domylnaczcionkaakapitu"/>
    <w:link w:val="Bodytext20"/>
    <w:rsid w:val="0078418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Footnote10">
    <w:name w:val="Footnote|1"/>
    <w:basedOn w:val="Normalny"/>
    <w:link w:val="Footnote1"/>
    <w:qFormat/>
    <w:rsid w:val="00784186"/>
    <w:pPr>
      <w:widowControl w:val="0"/>
      <w:shd w:val="clear" w:color="auto" w:fill="FFFFFF"/>
      <w:spacing w:after="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alny"/>
    <w:link w:val="Bodytext2"/>
    <w:qFormat/>
    <w:rsid w:val="00784186"/>
    <w:pPr>
      <w:widowControl w:val="0"/>
      <w:shd w:val="clear" w:color="auto" w:fill="FFFFFF"/>
      <w:spacing w:before="820" w:after="0" w:line="234" w:lineRule="exact"/>
      <w:ind w:hanging="420"/>
      <w:jc w:val="both"/>
    </w:pPr>
    <w:rPr>
      <w:rFonts w:ascii="Arial" w:eastAsia="Arial" w:hAnsi="Arial" w:cs="Arial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F06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Odwoanieprzypisudolnego">
    <w:name w:val="footnote reference"/>
    <w:uiPriority w:val="99"/>
    <w:rsid w:val="006A5D2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6A5D21"/>
    <w:pPr>
      <w:spacing w:after="0"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6A5D21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A5D21"/>
    <w:pPr>
      <w:spacing w:after="0" w:line="240" w:lineRule="auto"/>
      <w:ind w:left="283" w:hanging="170"/>
    </w:pPr>
    <w:rPr>
      <w:rFonts w:ascii="Times New Roman" w:hAnsi="Times New Roman" w:cs="Arial"/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A5D21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  <w:szCs w:val="20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130EE6"/>
    <w:pPr>
      <w:spacing w:after="0" w:line="360" w:lineRule="auto"/>
      <w:ind w:left="397" w:hanging="397"/>
      <w:jc w:val="both"/>
    </w:pPr>
    <w:rPr>
      <w:rFonts w:ascii="Times" w:hAnsi="Times" w:cs="Arial"/>
      <w:bCs/>
      <w:kern w:val="24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4F653A6E80A44995C6FA70E2A2CEF" ma:contentTypeVersion="3" ma:contentTypeDescription="Create a new document." ma:contentTypeScope="" ma:versionID="ca5b668a7d4e0c280e0825324ab4f03c">
  <xsd:schema xmlns:xsd="http://www.w3.org/2001/XMLSchema" xmlns:xs="http://www.w3.org/2001/XMLSchema" xmlns:p="http://schemas.microsoft.com/office/2006/metadata/properties" xmlns:ns2="dc8523c7-b82c-4b9b-8c14-05c8bf19ee82" targetNamespace="http://schemas.microsoft.com/office/2006/metadata/properties" ma:root="true" ma:fieldsID="e29c0be548b362c5a9d7a16109192fa5" ns2:_="">
    <xsd:import namespace="dc8523c7-b82c-4b9b-8c14-05c8bf19e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523c7-b82c-4b9b-8c14-05c8bf19e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7F365-6317-489E-915B-32C382FC5E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D32864-6B76-4261-9B8A-6A7ACA086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B2EC2-2BA9-439E-B45F-4676B56C5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523c7-b82c-4b9b-8c14-05c8bf19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A3121-6B10-4A17-9E8E-CF582076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1801</Words>
  <Characters>12287</Characters>
  <Application>Microsoft Office Word</Application>
  <DocSecurity>0</DocSecurity>
  <Lines>208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Spencer Stuart</Company>
  <LinksUpToDate>false</LinksUpToDate>
  <CharactersWithSpaces>13986</CharactersWithSpaces>
  <SharedDoc>false</SharedDoc>
  <HLinks>
    <vt:vector size="12" baseType="variant">
      <vt:variant>
        <vt:i4>3080206</vt:i4>
      </vt:variant>
      <vt:variant>
        <vt:i4>3</vt:i4>
      </vt:variant>
      <vt:variant>
        <vt:i4>0</vt:i4>
      </vt:variant>
      <vt:variant>
        <vt:i4>5</vt:i4>
      </vt:variant>
      <vt:variant>
        <vt:lpwstr>mailto:eop.iod@operator.enea.pl</vt:lpwstr>
      </vt:variant>
      <vt:variant>
        <vt:lpwstr/>
      </vt:variant>
      <vt:variant>
        <vt:i4>3080206</vt:i4>
      </vt:variant>
      <vt:variant>
        <vt:i4>0</vt:i4>
      </vt:variant>
      <vt:variant>
        <vt:i4>0</vt:i4>
      </vt:variant>
      <vt:variant>
        <vt:i4>5</vt:i4>
      </vt:variant>
      <vt:variant>
        <vt:lpwstr>mailto:eop.iod@operator.enea.pl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Korzeniewska, Eliza</dc:creator>
  <cp:keywords>QNT_DOCID=-1</cp:keywords>
  <cp:lastModifiedBy>Górna Ewa (EOP)</cp:lastModifiedBy>
  <cp:revision>2</cp:revision>
  <cp:lastPrinted>2024-03-13T21:42:00Z</cp:lastPrinted>
  <dcterms:created xsi:type="dcterms:W3CDTF">2026-03-30T06:40:00Z</dcterms:created>
  <dcterms:modified xsi:type="dcterms:W3CDTF">2026-03-30T06:40:00Z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  <property fmtid="{D5CDD505-2E9C-101B-9397-08002B2CF9AE}" pid="3" name="ContentTypeId">
    <vt:lpwstr>0x0101009DD4F653A6E80A44995C6FA70E2A2CEF</vt:lpwstr>
  </property>
  <property fmtid="{D5CDD505-2E9C-101B-9397-08002B2CF9AE}" pid="4" name="MSIP_Label_d8e9c0e5-84e2-48d7-a421-724a2e1bece0_Enabled">
    <vt:lpwstr>true</vt:lpwstr>
  </property>
  <property fmtid="{D5CDD505-2E9C-101B-9397-08002B2CF9AE}" pid="5" name="MSIP_Label_d8e9c0e5-84e2-48d7-a421-724a2e1bece0_SetDate">
    <vt:lpwstr>2025-10-17T08:01:31Z</vt:lpwstr>
  </property>
  <property fmtid="{D5CDD505-2E9C-101B-9397-08002B2CF9AE}" pid="6" name="MSIP_Label_d8e9c0e5-84e2-48d7-a421-724a2e1bece0_Method">
    <vt:lpwstr>Standard</vt:lpwstr>
  </property>
  <property fmtid="{D5CDD505-2E9C-101B-9397-08002B2CF9AE}" pid="7" name="MSIP_Label_d8e9c0e5-84e2-48d7-a421-724a2e1bece0_Name">
    <vt:lpwstr>Bez znaku wodnego</vt:lpwstr>
  </property>
  <property fmtid="{D5CDD505-2E9C-101B-9397-08002B2CF9AE}" pid="8" name="MSIP_Label_d8e9c0e5-84e2-48d7-a421-724a2e1bece0_SiteId">
    <vt:lpwstr>d98cb713-da43-4185-b297-37a20ad7c9cd</vt:lpwstr>
  </property>
  <property fmtid="{D5CDD505-2E9C-101B-9397-08002B2CF9AE}" pid="9" name="MSIP_Label_d8e9c0e5-84e2-48d7-a421-724a2e1bece0_ActionId">
    <vt:lpwstr>7c8a54ba-752f-416a-91ba-5e0f604f20e3</vt:lpwstr>
  </property>
  <property fmtid="{D5CDD505-2E9C-101B-9397-08002B2CF9AE}" pid="10" name="MSIP_Label_d8e9c0e5-84e2-48d7-a421-724a2e1bece0_ContentBits">
    <vt:lpwstr>0</vt:lpwstr>
  </property>
  <property fmtid="{D5CDD505-2E9C-101B-9397-08002B2CF9AE}" pid="11" name="MSIP_Label_d8e9c0e5-84e2-48d7-a421-724a2e1bece0_Tag">
    <vt:lpwstr>10, 3, 0, 1</vt:lpwstr>
  </property>
</Properties>
</file>